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6F957" w14:textId="4D11B4F6" w:rsidR="00EA07B2" w:rsidRDefault="00C463B8">
      <w:pPr>
        <w:tabs>
          <w:tab w:val="right" w:pos="10440"/>
          <w:tab w:val="right" w:pos="13323"/>
        </w:tabs>
        <w:spacing w:after="0"/>
        <w:rPr>
          <w:rFonts w:ascii="Arial" w:eastAsia="MS Mincho" w:hAnsi="Arial" w:cs="Arial"/>
          <w:b/>
          <w:sz w:val="24"/>
          <w:szCs w:val="24"/>
        </w:rPr>
      </w:pPr>
      <w:r>
        <w:rPr>
          <w:rFonts w:ascii="Arial" w:eastAsia="MS Mincho" w:hAnsi="Arial" w:cs="Arial"/>
          <w:b/>
          <w:sz w:val="24"/>
          <w:szCs w:val="24"/>
        </w:rPr>
        <w:t>3GPP TSG-RAN WG4 Meeting # 106bis-e</w:t>
      </w:r>
      <w:r>
        <w:rPr>
          <w:rFonts w:ascii="Arial" w:eastAsia="MS Mincho" w:hAnsi="Arial" w:cs="Arial"/>
          <w:b/>
          <w:sz w:val="24"/>
          <w:szCs w:val="24"/>
        </w:rPr>
        <w:tab/>
        <w:t>R4-23</w:t>
      </w:r>
      <w:r w:rsidR="00EA07B2">
        <w:rPr>
          <w:rFonts w:ascii="Arial" w:eastAsia="MS Mincho" w:hAnsi="Arial" w:cs="Arial"/>
          <w:b/>
          <w:sz w:val="24"/>
          <w:szCs w:val="24"/>
        </w:rPr>
        <w:t>06604</w:t>
      </w:r>
    </w:p>
    <w:p w14:paraId="62DEDC26" w14:textId="7E7B9458" w:rsidR="00676D48" w:rsidRPr="00EA07B2" w:rsidRDefault="00C463B8">
      <w:pPr>
        <w:tabs>
          <w:tab w:val="right" w:pos="10440"/>
          <w:tab w:val="right" w:pos="13323"/>
        </w:tabs>
        <w:spacing w:after="0"/>
        <w:rPr>
          <w:rFonts w:ascii="Arial" w:eastAsia="MS Mincho" w:hAnsi="Arial" w:cs="Arial"/>
          <w:b/>
          <w:sz w:val="24"/>
          <w:szCs w:val="24"/>
        </w:rPr>
      </w:pPr>
      <w:r>
        <w:rPr>
          <w:rFonts w:ascii="Arial" w:eastAsia="MS Mincho" w:hAnsi="Arial" w:cs="Arial"/>
          <w:b/>
          <w:sz w:val="24"/>
          <w:szCs w:val="24"/>
        </w:rPr>
        <w:t>Online, April 17 – April 26, 2023</w:t>
      </w:r>
      <w:r>
        <w:rPr>
          <w:rFonts w:ascii="Arial" w:eastAsia="MS Mincho" w:hAnsi="Arial" w:cs="Arial"/>
          <w:b/>
          <w:sz w:val="24"/>
          <w:szCs w:val="24"/>
        </w:rPr>
        <w:tab/>
      </w:r>
    </w:p>
    <w:p w14:paraId="1AB097A4" w14:textId="77777777" w:rsidR="00676D48" w:rsidRDefault="00676D48">
      <w:pPr>
        <w:spacing w:after="120"/>
        <w:ind w:left="1985" w:hanging="1985"/>
        <w:rPr>
          <w:rFonts w:ascii="Arial" w:eastAsia="等线" w:hAnsi="Arial" w:cs="Arial"/>
          <w:b/>
          <w:sz w:val="24"/>
          <w:szCs w:val="24"/>
          <w:lang w:eastAsia="zh-CN"/>
        </w:rPr>
      </w:pPr>
    </w:p>
    <w:p w14:paraId="03B62F65" w14:textId="77777777" w:rsidR="00676D48" w:rsidRDefault="00C463B8">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FR2-1 UERF requirements for FR2 multi-Rx</w:t>
      </w:r>
    </w:p>
    <w:p w14:paraId="7F44EDBC" w14:textId="77777777" w:rsidR="00676D48" w:rsidRDefault="00C463B8">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eastAsia="等线" w:hAnsi="Arial" w:cs="Arial"/>
          <w:sz w:val="22"/>
          <w:lang w:eastAsia="zh-CN"/>
        </w:rPr>
        <w:t>5.8.2.1, 5.8.2.2</w:t>
      </w:r>
    </w:p>
    <w:p w14:paraId="12614068" w14:textId="77777777" w:rsidR="00676D48" w:rsidRDefault="00C463B8">
      <w:pPr>
        <w:tabs>
          <w:tab w:val="left" w:pos="1985"/>
        </w:tabs>
        <w:jc w:val="both"/>
        <w:rPr>
          <w:rFonts w:ascii="Arial" w:hAnsi="Arial" w:cs="Arial"/>
          <w:bCs/>
          <w:sz w:val="22"/>
        </w:rPr>
      </w:pPr>
      <w:r>
        <w:rPr>
          <w:rFonts w:ascii="Arial" w:hAnsi="Arial" w:cs="Arial"/>
          <w:b/>
          <w:sz w:val="22"/>
        </w:rPr>
        <w:t xml:space="preserve">Source: </w:t>
      </w:r>
      <w:r>
        <w:rPr>
          <w:rFonts w:ascii="Arial" w:hAnsi="Arial" w:cs="Arial"/>
          <w:b/>
          <w:sz w:val="22"/>
        </w:rPr>
        <w:tab/>
      </w:r>
      <w:r>
        <w:rPr>
          <w:rFonts w:ascii="Arial" w:hAnsi="Arial" w:cs="Arial"/>
          <w:bCs/>
          <w:sz w:val="22"/>
        </w:rPr>
        <w:t>vivo, Apple</w:t>
      </w:r>
    </w:p>
    <w:p w14:paraId="37F09A0B" w14:textId="77777777" w:rsidR="00676D48" w:rsidRDefault="00C463B8">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r>
        <w:rPr>
          <w:rFonts w:hint="eastAsia"/>
          <w:lang w:val="en-US" w:eastAsia="zh-CN"/>
        </w:rPr>
        <w:t xml:space="preserve"> </w:t>
      </w:r>
    </w:p>
    <w:p w14:paraId="24525DAE" w14:textId="77777777" w:rsidR="00676D48" w:rsidRDefault="00C463B8">
      <w:pPr>
        <w:pStyle w:val="1"/>
        <w:numPr>
          <w:ilvl w:val="0"/>
          <w:numId w:val="0"/>
        </w:numPr>
        <w:ind w:left="432" w:hanging="432"/>
        <w:rPr>
          <w:lang w:val="en-US" w:eastAsia="ja-JP"/>
        </w:rPr>
      </w:pPr>
      <w:r>
        <w:rPr>
          <w:lang w:val="en-US" w:eastAsia="ja-JP"/>
        </w:rPr>
        <w:t>Topic #1: System parameter assumption, UE architecture and conditions of UE RF requirement</w:t>
      </w:r>
    </w:p>
    <w:p w14:paraId="2B4B1229" w14:textId="696CE7B6" w:rsidR="00676D48" w:rsidRDefault="007A37A5">
      <w:pPr>
        <w:pStyle w:val="3"/>
        <w:numPr>
          <w:ilvl w:val="1"/>
          <w:numId w:val="2"/>
        </w:numPr>
        <w:tabs>
          <w:tab w:val="clear" w:pos="1146"/>
          <w:tab w:val="left" w:pos="576"/>
        </w:tabs>
        <w:rPr>
          <w:color w:val="000000"/>
          <w:sz w:val="24"/>
          <w:szCs w:val="16"/>
        </w:rPr>
      </w:pPr>
      <w:r>
        <w:rPr>
          <w:color w:val="000000"/>
          <w:sz w:val="24"/>
          <w:szCs w:val="16"/>
        </w:rPr>
        <w:t xml:space="preserve"> </w:t>
      </w:r>
      <w:r w:rsidR="00C463B8">
        <w:rPr>
          <w:color w:val="000000"/>
          <w:sz w:val="24"/>
          <w:szCs w:val="16"/>
        </w:rPr>
        <w:t xml:space="preserve">TRP to module pairing </w:t>
      </w:r>
    </w:p>
    <w:p w14:paraId="7A04867C" w14:textId="77777777" w:rsidR="00676D48" w:rsidRDefault="00C463B8">
      <w:pPr>
        <w:rPr>
          <w:b/>
          <w:color w:val="000000"/>
          <w:lang w:eastAsia="ko-KR"/>
        </w:rPr>
      </w:pPr>
      <w:r>
        <w:rPr>
          <w:b/>
          <w:color w:val="000000"/>
          <w:lang w:eastAsia="ko-KR"/>
        </w:rPr>
        <w:t xml:space="preserve">Option 1: </w:t>
      </w:r>
      <w:r>
        <w:rPr>
          <w:bCs/>
          <w:color w:val="000000"/>
          <w:lang w:eastAsia="ko-KR"/>
        </w:rPr>
        <w:t>UE assigns ‘first’ module to track TRP that yields highest RSRP among all combinations of modules and TRPs. The best of the other modules is assigned to track the other TRP</w:t>
      </w:r>
    </w:p>
    <w:p w14:paraId="1AA829DA" w14:textId="77777777" w:rsidR="00676D48" w:rsidRDefault="00C463B8">
      <w:pPr>
        <w:rPr>
          <w:bCs/>
          <w:color w:val="000000"/>
          <w:lang w:eastAsia="ko-KR"/>
        </w:rPr>
      </w:pPr>
      <w:r>
        <w:rPr>
          <w:b/>
          <w:color w:val="000000"/>
          <w:lang w:eastAsia="ko-KR"/>
        </w:rPr>
        <w:t xml:space="preserve">Option 2: </w:t>
      </w:r>
      <w:r>
        <w:rPr>
          <w:bCs/>
          <w:color w:val="000000"/>
          <w:lang w:eastAsia="ko-KR"/>
        </w:rPr>
        <w:t>Use max[log(1+SINR_AoA1) + log(1+SINR_AoA2)] to select the best module/beam for each TRP</w:t>
      </w:r>
    </w:p>
    <w:p w14:paraId="405A4BC3" w14:textId="77777777" w:rsidR="00676D48" w:rsidRDefault="00C463B8">
      <w:pPr>
        <w:rPr>
          <w:rFonts w:eastAsia="Malgun Gothic"/>
          <w:b/>
          <w:color w:val="000000"/>
          <w:lang w:eastAsia="ko-KR"/>
        </w:rPr>
      </w:pPr>
      <w:r>
        <w:rPr>
          <w:b/>
          <w:color w:val="000000"/>
          <w:lang w:eastAsia="ko-KR"/>
        </w:rPr>
        <w:t xml:space="preserve">Option 3: </w:t>
      </w:r>
      <w:r>
        <w:rPr>
          <w:bCs/>
          <w:color w:val="000000"/>
          <w:lang w:eastAsia="ko-KR"/>
        </w:rPr>
        <w:t>Up to UE implementation. No need to reach an agreement.</w:t>
      </w:r>
    </w:p>
    <w:p w14:paraId="63196130" w14:textId="77777777" w:rsidR="00676D48" w:rsidRDefault="00C463B8">
      <w:pPr>
        <w:rPr>
          <w:b/>
          <w:highlight w:val="green"/>
          <w:lang w:val="en-US" w:eastAsia="zh-CN"/>
        </w:rPr>
      </w:pPr>
      <w:r>
        <w:rPr>
          <w:b/>
          <w:highlight w:val="green"/>
        </w:rPr>
        <w:t xml:space="preserve">GTW Agreement: </w:t>
      </w:r>
    </w:p>
    <w:p w14:paraId="5FB2571C" w14:textId="77777777" w:rsidR="00676D48" w:rsidRDefault="00C463B8">
      <w:pPr>
        <w:numPr>
          <w:ilvl w:val="0"/>
          <w:numId w:val="3"/>
        </w:numPr>
        <w:spacing w:before="100" w:beforeAutospacing="1"/>
        <w:rPr>
          <w:highlight w:val="green"/>
        </w:rPr>
      </w:pPr>
      <w:r>
        <w:rPr>
          <w:highlight w:val="green"/>
        </w:rPr>
        <w:t>Take Option 1 as the baseline assumption for simulation.</w:t>
      </w:r>
    </w:p>
    <w:p w14:paraId="57C4C3DB" w14:textId="77777777" w:rsidR="00676D48" w:rsidRDefault="00C463B8">
      <w:pPr>
        <w:numPr>
          <w:ilvl w:val="1"/>
          <w:numId w:val="3"/>
        </w:numPr>
        <w:spacing w:before="100" w:beforeAutospacing="1"/>
        <w:rPr>
          <w:highlight w:val="green"/>
        </w:rPr>
      </w:pPr>
      <w:r>
        <w:rPr>
          <w:highlight w:val="green"/>
        </w:rPr>
        <w:t>Companies are expected to clarify the assumptions whether RSRP or SINR is used for simulation.</w:t>
      </w:r>
    </w:p>
    <w:p w14:paraId="0D4F827F" w14:textId="77777777" w:rsidR="00676D48" w:rsidRDefault="00C463B8">
      <w:pPr>
        <w:pStyle w:val="3"/>
        <w:numPr>
          <w:ilvl w:val="1"/>
          <w:numId w:val="2"/>
        </w:numPr>
        <w:tabs>
          <w:tab w:val="clear" w:pos="1146"/>
          <w:tab w:val="left" w:pos="576"/>
        </w:tabs>
        <w:rPr>
          <w:color w:val="000000"/>
          <w:sz w:val="24"/>
          <w:szCs w:val="16"/>
        </w:rPr>
      </w:pPr>
      <w:r>
        <w:rPr>
          <w:color w:val="000000"/>
          <w:sz w:val="24"/>
          <w:szCs w:val="16"/>
        </w:rPr>
        <w:t xml:space="preserve"> On module splitting </w:t>
      </w:r>
    </w:p>
    <w:p w14:paraId="3E4DF803" w14:textId="55C7B73E" w:rsidR="00676D48" w:rsidRDefault="00C463B8">
      <w:pPr>
        <w:rPr>
          <w:b/>
          <w:color w:val="000000"/>
          <w:lang w:eastAsia="ko-KR"/>
        </w:rPr>
      </w:pPr>
      <w:r>
        <w:rPr>
          <w:b/>
          <w:color w:val="000000"/>
          <w:lang w:eastAsia="ko-KR"/>
        </w:rPr>
        <w:t>Agreement:</w:t>
      </w:r>
      <w:r>
        <w:rPr>
          <w:rFonts w:eastAsia="等线" w:hint="eastAsia"/>
          <w:b/>
          <w:color w:val="000000"/>
          <w:lang w:eastAsia="zh-CN"/>
        </w:rPr>
        <w:t xml:space="preserve"> </w:t>
      </w:r>
      <w:r>
        <w:rPr>
          <w:bCs/>
          <w:color w:val="000000"/>
          <w:lang w:eastAsia="ko-KR"/>
        </w:rPr>
        <w:t>Up to UE implementation. No need to further discuss it given the RAN4 agreement on “antenna module” and “</w:t>
      </w:r>
      <w:r w:rsidR="00372D5D">
        <w:rPr>
          <w:bCs/>
          <w:color w:val="000000"/>
          <w:lang w:eastAsia="ko-KR"/>
        </w:rPr>
        <w:t>panel</w:t>
      </w:r>
      <w:r>
        <w:rPr>
          <w:bCs/>
          <w:color w:val="000000"/>
          <w:lang w:eastAsia="ko-KR"/>
        </w:rPr>
        <w:t>”</w:t>
      </w:r>
    </w:p>
    <w:p w14:paraId="6EFBA784" w14:textId="77777777" w:rsidR="00676D48" w:rsidRPr="00C92CDF" w:rsidRDefault="00676D48">
      <w:pPr>
        <w:rPr>
          <w:rFonts w:eastAsia="Malgun Gothic"/>
          <w:b/>
          <w:color w:val="000000"/>
          <w:lang w:eastAsia="ko-KR"/>
        </w:rPr>
      </w:pPr>
    </w:p>
    <w:p w14:paraId="475669DD" w14:textId="77777777" w:rsidR="00676D48" w:rsidRDefault="00C463B8">
      <w:pPr>
        <w:pStyle w:val="3"/>
        <w:numPr>
          <w:ilvl w:val="1"/>
          <w:numId w:val="2"/>
        </w:numPr>
        <w:tabs>
          <w:tab w:val="clear" w:pos="1146"/>
          <w:tab w:val="left" w:pos="576"/>
        </w:tabs>
        <w:rPr>
          <w:color w:val="000000"/>
          <w:sz w:val="24"/>
          <w:szCs w:val="16"/>
        </w:rPr>
      </w:pPr>
      <w:r>
        <w:rPr>
          <w:color w:val="000000"/>
          <w:sz w:val="24"/>
          <w:szCs w:val="16"/>
        </w:rPr>
        <w:t xml:space="preserve"> UE capability for </w:t>
      </w:r>
      <w:proofErr w:type="spellStart"/>
      <w:r>
        <w:rPr>
          <w:color w:val="000000"/>
          <w:sz w:val="24"/>
          <w:szCs w:val="16"/>
        </w:rPr>
        <w:t>mDCI</w:t>
      </w:r>
      <w:proofErr w:type="spellEnd"/>
    </w:p>
    <w:p w14:paraId="59282750" w14:textId="5102C141" w:rsidR="00676D48" w:rsidRDefault="00C2500E">
      <w:pPr>
        <w:rPr>
          <w:b/>
          <w:color w:val="000000"/>
          <w:lang w:eastAsia="ko-KR"/>
        </w:rPr>
      </w:pPr>
      <w:r>
        <w:rPr>
          <w:b/>
          <w:color w:val="000000"/>
          <w:lang w:eastAsia="ko-KR"/>
        </w:rPr>
        <w:t>A</w:t>
      </w:r>
      <w:r w:rsidR="00C463B8">
        <w:rPr>
          <w:b/>
          <w:color w:val="000000"/>
          <w:lang w:eastAsia="ko-KR"/>
        </w:rPr>
        <w:t>greement:</w:t>
      </w:r>
    </w:p>
    <w:p w14:paraId="747914B5" w14:textId="77777777" w:rsidR="00676D48" w:rsidRDefault="00C463B8">
      <w:pPr>
        <w:numPr>
          <w:ilvl w:val="0"/>
          <w:numId w:val="4"/>
        </w:numPr>
        <w:rPr>
          <w:bCs/>
          <w:color w:val="000000"/>
          <w:lang w:eastAsia="ko-KR"/>
        </w:rPr>
      </w:pPr>
      <w:r>
        <w:rPr>
          <w:bCs/>
          <w:color w:val="000000"/>
          <w:lang w:eastAsia="ko-KR"/>
        </w:rPr>
        <w:t>The same requirement shall be applied to the UEs supporting either of the following two capability combinations:</w:t>
      </w:r>
    </w:p>
    <w:p w14:paraId="641C4C21" w14:textId="77777777" w:rsidR="00676D48" w:rsidRDefault="00C463B8">
      <w:pPr>
        <w:pStyle w:val="af5"/>
        <w:numPr>
          <w:ilvl w:val="0"/>
          <w:numId w:val="5"/>
        </w:numPr>
        <w:overflowPunct w:val="0"/>
        <w:autoSpaceDE w:val="0"/>
        <w:autoSpaceDN w:val="0"/>
        <w:adjustRightInd w:val="0"/>
        <w:ind w:firstLineChars="0"/>
        <w:textAlignment w:val="baseline"/>
        <w:rPr>
          <w:bCs/>
          <w:color w:val="000000"/>
          <w:lang w:eastAsia="ko-KR"/>
        </w:rPr>
      </w:pPr>
      <w:r>
        <w:rPr>
          <w:bCs/>
          <w:color w:val="000000"/>
          <w:lang w:eastAsia="ko-KR"/>
        </w:rPr>
        <w:t>UE capabilities “multiDCI-MultiTRP-r16” and “overlapPDSCHsFullyFreqTime-r16”.</w:t>
      </w:r>
    </w:p>
    <w:p w14:paraId="2CA168E1" w14:textId="77777777" w:rsidR="00676D48" w:rsidRDefault="00C463B8">
      <w:pPr>
        <w:pStyle w:val="af5"/>
        <w:numPr>
          <w:ilvl w:val="0"/>
          <w:numId w:val="5"/>
        </w:numPr>
        <w:overflowPunct w:val="0"/>
        <w:autoSpaceDE w:val="0"/>
        <w:autoSpaceDN w:val="0"/>
        <w:adjustRightInd w:val="0"/>
        <w:ind w:firstLineChars="0"/>
        <w:textAlignment w:val="baseline"/>
        <w:rPr>
          <w:bCs/>
          <w:color w:val="000000"/>
          <w:lang w:eastAsia="ko-KR"/>
        </w:rPr>
      </w:pPr>
      <w:r>
        <w:rPr>
          <w:bCs/>
          <w:color w:val="000000"/>
          <w:lang w:eastAsia="ko-KR"/>
        </w:rPr>
        <w:t>UE capability “multiDCI-MultiTRP-r16” and “overlapPDSCHsInTimePartiallyFreq-r16”.</w:t>
      </w:r>
    </w:p>
    <w:p w14:paraId="47413FE0" w14:textId="77777777" w:rsidR="00676D48" w:rsidRDefault="00C463B8">
      <w:pPr>
        <w:numPr>
          <w:ilvl w:val="0"/>
          <w:numId w:val="4"/>
        </w:numPr>
        <w:rPr>
          <w:bCs/>
          <w:color w:val="000000"/>
          <w:lang w:eastAsia="ko-KR"/>
        </w:rPr>
      </w:pPr>
      <w:r>
        <w:rPr>
          <w:bCs/>
          <w:color w:val="000000"/>
          <w:lang w:eastAsia="ko-KR"/>
        </w:rPr>
        <w:t>No need to discuss and define the RF requirement for the UEs only supporting “multiDCI-MultiTRP-r16”.</w:t>
      </w:r>
    </w:p>
    <w:p w14:paraId="2C7CBFB0" w14:textId="77777777" w:rsidR="00676D48" w:rsidRDefault="00676D48">
      <w:pPr>
        <w:rPr>
          <w:bCs/>
          <w:color w:val="000000"/>
          <w:lang w:eastAsia="ko-KR"/>
        </w:rPr>
      </w:pPr>
    </w:p>
    <w:p w14:paraId="48D29881" w14:textId="4964D87F" w:rsidR="00676D48" w:rsidRDefault="00C463B8">
      <w:pPr>
        <w:pStyle w:val="3"/>
        <w:numPr>
          <w:ilvl w:val="1"/>
          <w:numId w:val="2"/>
        </w:numPr>
        <w:tabs>
          <w:tab w:val="clear" w:pos="1146"/>
          <w:tab w:val="left" w:pos="576"/>
        </w:tabs>
        <w:rPr>
          <w:color w:val="000000"/>
          <w:sz w:val="24"/>
          <w:szCs w:val="16"/>
        </w:rPr>
      </w:pPr>
      <w:r>
        <w:rPr>
          <w:color w:val="000000"/>
          <w:sz w:val="24"/>
          <w:szCs w:val="16"/>
        </w:rPr>
        <w:t xml:space="preserve"> Impact on sing</w:t>
      </w:r>
      <w:r w:rsidR="003D3A10">
        <w:rPr>
          <w:color w:val="000000"/>
          <w:sz w:val="24"/>
          <w:szCs w:val="16"/>
        </w:rPr>
        <w:t>le</w:t>
      </w:r>
      <w:r>
        <w:rPr>
          <w:color w:val="000000"/>
          <w:sz w:val="24"/>
          <w:szCs w:val="16"/>
        </w:rPr>
        <w:t xml:space="preserve"> </w:t>
      </w:r>
      <w:proofErr w:type="spellStart"/>
      <w:r>
        <w:rPr>
          <w:color w:val="000000"/>
          <w:sz w:val="24"/>
          <w:szCs w:val="16"/>
        </w:rPr>
        <w:t>AoA</w:t>
      </w:r>
      <w:proofErr w:type="spellEnd"/>
      <w:r>
        <w:rPr>
          <w:color w:val="000000"/>
          <w:sz w:val="24"/>
          <w:szCs w:val="16"/>
        </w:rPr>
        <w:t xml:space="preserve"> performance</w:t>
      </w:r>
    </w:p>
    <w:p w14:paraId="52317756" w14:textId="7112C469" w:rsidR="00676D48" w:rsidRDefault="00C2500E">
      <w:pPr>
        <w:rPr>
          <w:b/>
          <w:color w:val="000000"/>
          <w:lang w:eastAsia="ko-KR"/>
        </w:rPr>
      </w:pPr>
      <w:r>
        <w:rPr>
          <w:b/>
          <w:color w:val="000000"/>
          <w:lang w:eastAsia="ko-KR"/>
        </w:rPr>
        <w:t>A</w:t>
      </w:r>
      <w:r w:rsidR="00C463B8">
        <w:rPr>
          <w:b/>
          <w:color w:val="000000"/>
          <w:lang w:eastAsia="ko-KR"/>
        </w:rPr>
        <w:t>greement:</w:t>
      </w:r>
    </w:p>
    <w:p w14:paraId="4EBBFC5A" w14:textId="7805EB8C" w:rsidR="00676D48" w:rsidRDefault="00C463B8">
      <w:pPr>
        <w:rPr>
          <w:bCs/>
          <w:color w:val="000000"/>
          <w:lang w:eastAsia="ko-KR"/>
        </w:rPr>
      </w:pPr>
      <w:r>
        <w:rPr>
          <w:bCs/>
          <w:color w:val="000000"/>
          <w:lang w:eastAsia="ko-KR"/>
        </w:rPr>
        <w:t>It is up to UE implementation how many panels are activated for multi-Rx UEs during legacy</w:t>
      </w:r>
      <w:r w:rsidR="0093740D">
        <w:rPr>
          <w:bCs/>
          <w:color w:val="000000"/>
          <w:lang w:eastAsia="ko-KR"/>
        </w:rPr>
        <w:t xml:space="preserve"> (before R18)</w:t>
      </w:r>
      <w:r>
        <w:rPr>
          <w:bCs/>
          <w:color w:val="000000"/>
          <w:lang w:eastAsia="ko-KR"/>
        </w:rPr>
        <w:t xml:space="preserve"> requirement verification.</w:t>
      </w:r>
    </w:p>
    <w:p w14:paraId="60F87FB7" w14:textId="77777777" w:rsidR="00676D48" w:rsidRDefault="00676D48">
      <w:pPr>
        <w:rPr>
          <w:rFonts w:eastAsia="Yu Mincho"/>
          <w:lang w:eastAsia="ja-JP"/>
        </w:rPr>
      </w:pPr>
    </w:p>
    <w:p w14:paraId="384885CB" w14:textId="77777777" w:rsidR="00676D48" w:rsidRDefault="00C463B8">
      <w:pPr>
        <w:pStyle w:val="3"/>
        <w:numPr>
          <w:ilvl w:val="1"/>
          <w:numId w:val="2"/>
        </w:numPr>
        <w:tabs>
          <w:tab w:val="clear" w:pos="1146"/>
          <w:tab w:val="left" w:pos="576"/>
        </w:tabs>
        <w:rPr>
          <w:color w:val="000000"/>
          <w:sz w:val="24"/>
          <w:szCs w:val="16"/>
        </w:rPr>
      </w:pPr>
      <w:r>
        <w:rPr>
          <w:color w:val="000000"/>
          <w:sz w:val="24"/>
          <w:szCs w:val="16"/>
        </w:rPr>
        <w:t xml:space="preserve"> On MMSE-IRC</w:t>
      </w:r>
    </w:p>
    <w:p w14:paraId="51418F51" w14:textId="34928251" w:rsidR="00676D48" w:rsidRDefault="00C2500E">
      <w:pPr>
        <w:rPr>
          <w:rFonts w:eastAsia="Malgun Gothic"/>
          <w:b/>
          <w:color w:val="000000"/>
          <w:lang w:eastAsia="ko-KR"/>
        </w:rPr>
      </w:pPr>
      <w:r>
        <w:rPr>
          <w:b/>
          <w:color w:val="000000"/>
          <w:lang w:eastAsia="ko-KR"/>
        </w:rPr>
        <w:t>A</w:t>
      </w:r>
      <w:r w:rsidR="00C463B8">
        <w:rPr>
          <w:b/>
          <w:color w:val="000000"/>
          <w:lang w:eastAsia="ko-KR"/>
        </w:rPr>
        <w:t>greement:</w:t>
      </w:r>
    </w:p>
    <w:p w14:paraId="5B23F6B5" w14:textId="162A605C" w:rsidR="00676D48" w:rsidRDefault="00C463B8">
      <w:pPr>
        <w:rPr>
          <w:bCs/>
          <w:color w:val="000000"/>
          <w:lang w:eastAsia="ko-KR"/>
        </w:rPr>
      </w:pPr>
      <w:r>
        <w:rPr>
          <w:bCs/>
          <w:color w:val="000000"/>
          <w:lang w:eastAsia="ko-KR"/>
        </w:rPr>
        <w:t>It is up to UE implementation what receiver is used meeting the RF requirement</w:t>
      </w:r>
    </w:p>
    <w:p w14:paraId="44703380" w14:textId="7B40C417" w:rsidR="00676D48" w:rsidRPr="00C2500E" w:rsidRDefault="0093740D" w:rsidP="00C2500E">
      <w:pPr>
        <w:pStyle w:val="af5"/>
        <w:numPr>
          <w:ilvl w:val="0"/>
          <w:numId w:val="24"/>
        </w:numPr>
        <w:ind w:firstLineChars="0"/>
        <w:rPr>
          <w:bCs/>
          <w:color w:val="000000"/>
          <w:lang w:eastAsia="ko-KR"/>
        </w:rPr>
      </w:pPr>
      <w:r w:rsidRPr="00BA238C">
        <w:rPr>
          <w:bCs/>
          <w:color w:val="000000"/>
          <w:lang w:eastAsia="zh-CN"/>
        </w:rPr>
        <w:t>In</w:t>
      </w:r>
      <w:r w:rsidRPr="00BA238C">
        <w:rPr>
          <w:bCs/>
          <w:color w:val="000000"/>
          <w:lang w:eastAsia="ko-KR"/>
        </w:rPr>
        <w:t xml:space="preserve"> the simulation, take </w:t>
      </w:r>
      <w:proofErr w:type="gramStart"/>
      <w:r w:rsidRPr="00BA238C">
        <w:rPr>
          <w:rFonts w:eastAsia="等线"/>
          <w:color w:val="000000"/>
          <w:lang w:val="en-US" w:eastAsia="zh-CN"/>
        </w:rPr>
        <w:t>min[</w:t>
      </w:r>
      <w:proofErr w:type="gramEnd"/>
      <w:r w:rsidRPr="00BA238C">
        <w:rPr>
          <w:rFonts w:eastAsia="等线"/>
          <w:color w:val="000000"/>
          <w:lang w:val="en-US" w:eastAsia="zh-CN"/>
        </w:rPr>
        <w:t>SINR_AoA1, SINR_AoA2] &gt;= -1dB as Pass/Fail criterion</w:t>
      </w:r>
    </w:p>
    <w:p w14:paraId="1F7480A8" w14:textId="77777777" w:rsidR="00676D48" w:rsidRDefault="00C463B8">
      <w:pPr>
        <w:pStyle w:val="1"/>
        <w:numPr>
          <w:ilvl w:val="0"/>
          <w:numId w:val="0"/>
        </w:numPr>
        <w:rPr>
          <w:lang w:eastAsia="ja-JP"/>
        </w:rPr>
      </w:pPr>
      <w:r>
        <w:rPr>
          <w:lang w:eastAsia="ja-JP"/>
        </w:rPr>
        <w:lastRenderedPageBreak/>
        <w:t>Topic #</w:t>
      </w:r>
      <w:r>
        <w:rPr>
          <w:rFonts w:hint="eastAsia"/>
          <w:lang w:eastAsia="zh-CN"/>
        </w:rPr>
        <w:t>2</w:t>
      </w:r>
      <w:r>
        <w:rPr>
          <w:lang w:eastAsia="ja-JP"/>
        </w:rPr>
        <w:t>: UE RF requirement details</w:t>
      </w:r>
    </w:p>
    <w:p w14:paraId="537867A0" w14:textId="77777777" w:rsidR="00676D48" w:rsidRDefault="00C463B8">
      <w:pPr>
        <w:pStyle w:val="3"/>
        <w:numPr>
          <w:ilvl w:val="0"/>
          <w:numId w:val="6"/>
        </w:numPr>
        <w:tabs>
          <w:tab w:val="clear" w:pos="1146"/>
          <w:tab w:val="left" w:pos="432"/>
        </w:tabs>
      </w:pPr>
      <w:r>
        <w:t xml:space="preserve"> High level UE RF requirement </w:t>
      </w:r>
    </w:p>
    <w:p w14:paraId="4D2C409D" w14:textId="77777777" w:rsidR="00676D48" w:rsidRDefault="00C463B8">
      <w:pPr>
        <w:pStyle w:val="4"/>
        <w:numPr>
          <w:ilvl w:val="0"/>
          <w:numId w:val="0"/>
        </w:numPr>
        <w:tabs>
          <w:tab w:val="clear" w:pos="864"/>
          <w:tab w:val="left" w:pos="432"/>
        </w:tabs>
        <w:ind w:left="864" w:hanging="864"/>
        <w:rPr>
          <w:szCs w:val="24"/>
        </w:rPr>
      </w:pPr>
      <w:r>
        <w:rPr>
          <w:rFonts w:hint="eastAsia"/>
          <w:szCs w:val="24"/>
          <w:lang w:eastAsia="zh-CN"/>
        </w:rPr>
        <w:t>2.1.1</w:t>
      </w:r>
      <w:r>
        <w:rPr>
          <w:szCs w:val="24"/>
          <w:lang w:eastAsia="zh-CN"/>
        </w:rPr>
        <w:t xml:space="preserve"> </w:t>
      </w:r>
      <w:r>
        <w:rPr>
          <w:szCs w:val="24"/>
        </w:rPr>
        <w:t>Confirm requirement concept</w:t>
      </w:r>
    </w:p>
    <w:p w14:paraId="35B7988F" w14:textId="77777777" w:rsidR="00676D48" w:rsidRDefault="00C463B8">
      <w:pPr>
        <w:spacing w:after="0"/>
        <w:rPr>
          <w:b/>
          <w:sz w:val="24"/>
          <w:szCs w:val="16"/>
          <w:highlight w:val="green"/>
        </w:rPr>
      </w:pPr>
      <w:r>
        <w:rPr>
          <w:b/>
          <w:color w:val="000000"/>
          <w:highlight w:val="green"/>
          <w:lang w:eastAsia="ko-KR"/>
        </w:rPr>
        <w:t>GTW Agreement:</w:t>
      </w:r>
      <w:r>
        <w:rPr>
          <w:b/>
          <w:sz w:val="24"/>
          <w:szCs w:val="16"/>
          <w:highlight w:val="green"/>
        </w:rPr>
        <w:t xml:space="preserve"> </w:t>
      </w:r>
    </w:p>
    <w:p w14:paraId="5F647167" w14:textId="77777777" w:rsidR="00676D48" w:rsidRDefault="00C463B8">
      <w:pPr>
        <w:pStyle w:val="af5"/>
        <w:numPr>
          <w:ilvl w:val="0"/>
          <w:numId w:val="7"/>
        </w:numPr>
        <w:overflowPunct w:val="0"/>
        <w:autoSpaceDE w:val="0"/>
        <w:autoSpaceDN w:val="0"/>
        <w:adjustRightInd w:val="0"/>
        <w:spacing w:after="0"/>
        <w:ind w:firstLineChars="0"/>
        <w:textAlignment w:val="baseline"/>
        <w:rPr>
          <w:rFonts w:eastAsia="MS Mincho"/>
          <w:sz w:val="24"/>
          <w:szCs w:val="16"/>
          <w:highlight w:val="green"/>
        </w:rPr>
      </w:pPr>
      <w:r>
        <w:rPr>
          <w:bCs/>
          <w:color w:val="000000"/>
          <w:highlight w:val="green"/>
          <w:lang w:eastAsia="ko-KR"/>
        </w:rPr>
        <w:t>Confirm the baseline requirement concept (</w:t>
      </w:r>
      <w:proofErr w:type="gramStart"/>
      <w:r>
        <w:rPr>
          <w:bCs/>
          <w:color w:val="000000"/>
          <w:highlight w:val="green"/>
          <w:lang w:eastAsia="ko-KR"/>
        </w:rPr>
        <w:t>e.g.</w:t>
      </w:r>
      <w:proofErr w:type="gramEnd"/>
      <w:r>
        <w:rPr>
          <w:bCs/>
          <w:color w:val="000000"/>
          <w:highlight w:val="green"/>
          <w:lang w:eastAsia="ko-KR"/>
        </w:rPr>
        <w:t xml:space="preserve"> go or no-go) as the agreed requirement concept</w:t>
      </w:r>
    </w:p>
    <w:p w14:paraId="2B5F52E3" w14:textId="77777777" w:rsidR="00676D48" w:rsidRDefault="00676D48"/>
    <w:p w14:paraId="505F75CB" w14:textId="77777777" w:rsidR="00676D48" w:rsidRDefault="00C463B8">
      <w:pPr>
        <w:pStyle w:val="3"/>
        <w:numPr>
          <w:ilvl w:val="0"/>
          <w:numId w:val="6"/>
        </w:numPr>
        <w:tabs>
          <w:tab w:val="clear" w:pos="1146"/>
          <w:tab w:val="left" w:pos="432"/>
        </w:tabs>
      </w:pPr>
      <w:r>
        <w:rPr>
          <w:rFonts w:hint="eastAsia"/>
          <w:lang w:eastAsia="zh-CN"/>
        </w:rPr>
        <w:t xml:space="preserve"> </w:t>
      </w:r>
      <w:r>
        <w:t>Data bias in agreed TE assumptions</w:t>
      </w:r>
    </w:p>
    <w:p w14:paraId="7936DC50" w14:textId="77777777" w:rsidR="00676D48" w:rsidRDefault="00C463B8">
      <w:pPr>
        <w:spacing w:after="120"/>
        <w:rPr>
          <w:color w:val="0070C0"/>
          <w:szCs w:val="24"/>
          <w:lang w:eastAsia="zh-CN"/>
        </w:rPr>
      </w:pPr>
      <w:r>
        <w:rPr>
          <w:color w:val="0070C0"/>
          <w:szCs w:val="24"/>
          <w:lang w:eastAsia="zh-CN"/>
        </w:rPr>
        <w:t>Proposals</w:t>
      </w:r>
    </w:p>
    <w:p w14:paraId="48AED4A9" w14:textId="77777777" w:rsidR="00676D48" w:rsidRDefault="00C463B8">
      <w:pPr>
        <w:pStyle w:val="af5"/>
        <w:numPr>
          <w:ilvl w:val="0"/>
          <w:numId w:val="8"/>
        </w:numPr>
        <w:overflowPunct w:val="0"/>
        <w:autoSpaceDE w:val="0"/>
        <w:autoSpaceDN w:val="0"/>
        <w:adjustRightInd w:val="0"/>
        <w:ind w:firstLineChars="0"/>
        <w:textAlignment w:val="baseline"/>
        <w:rPr>
          <w:color w:val="2E74B5"/>
          <w:szCs w:val="24"/>
          <w:lang w:eastAsia="zh-CN"/>
        </w:rPr>
      </w:pPr>
      <w:r>
        <w:rPr>
          <w:color w:val="2E74B5"/>
          <w:szCs w:val="24"/>
          <w:lang w:eastAsia="zh-CN"/>
        </w:rPr>
        <w:t>Option 1: ‘Bias due to agreed TE constraints’ is not the correct conclusion – If so, please provide explanation</w:t>
      </w:r>
    </w:p>
    <w:p w14:paraId="76212AF0" w14:textId="77777777" w:rsidR="00676D48" w:rsidRDefault="00C463B8">
      <w:pPr>
        <w:pStyle w:val="af5"/>
        <w:numPr>
          <w:ilvl w:val="0"/>
          <w:numId w:val="8"/>
        </w:numPr>
        <w:overflowPunct w:val="0"/>
        <w:autoSpaceDE w:val="0"/>
        <w:autoSpaceDN w:val="0"/>
        <w:adjustRightInd w:val="0"/>
        <w:ind w:firstLineChars="0"/>
        <w:textAlignment w:val="baseline"/>
        <w:rPr>
          <w:color w:val="2E74B5"/>
          <w:szCs w:val="24"/>
          <w:lang w:eastAsia="zh-CN"/>
        </w:rPr>
      </w:pPr>
      <w:r>
        <w:rPr>
          <w:color w:val="2E74B5"/>
          <w:szCs w:val="24"/>
          <w:lang w:eastAsia="zh-CN"/>
        </w:rPr>
        <w:t xml:space="preserve">Option 2: The UE requirement specification as well as the compliance verification condition are based on and limited to the UE’s declared alignment options per TR38.810, Annex C </w:t>
      </w:r>
      <w:r>
        <w:rPr>
          <w:bCs/>
          <w:color w:val="2E74B5"/>
          <w:lang w:val="en-US"/>
        </w:rPr>
        <w:t>(R4-230</w:t>
      </w:r>
      <w:r>
        <w:rPr>
          <w:color w:val="2E74B5"/>
          <w:szCs w:val="24"/>
          <w:lang w:eastAsia="zh-CN"/>
        </w:rPr>
        <w:t>4603</w:t>
      </w:r>
      <w:r>
        <w:rPr>
          <w:bCs/>
          <w:color w:val="2E74B5"/>
          <w:lang w:val="en-US"/>
        </w:rPr>
        <w:t>)</w:t>
      </w:r>
      <w:r>
        <w:rPr>
          <w:color w:val="2E74B5"/>
          <w:szCs w:val="24"/>
          <w:lang w:eastAsia="zh-CN"/>
        </w:rPr>
        <w:t>.</w:t>
      </w:r>
    </w:p>
    <w:p w14:paraId="71792754" w14:textId="14363AE5" w:rsidR="00676D48" w:rsidRDefault="00617138">
      <w:pPr>
        <w:pStyle w:val="af5"/>
        <w:numPr>
          <w:ilvl w:val="1"/>
          <w:numId w:val="8"/>
        </w:numPr>
        <w:overflowPunct w:val="0"/>
        <w:autoSpaceDE w:val="0"/>
        <w:autoSpaceDN w:val="0"/>
        <w:adjustRightInd w:val="0"/>
        <w:ind w:firstLineChars="0"/>
        <w:textAlignment w:val="baseline"/>
        <w:rPr>
          <w:color w:val="0070C0"/>
          <w:szCs w:val="24"/>
          <w:lang w:eastAsia="zh-CN"/>
        </w:rPr>
      </w:pPr>
      <w:r>
        <w:rPr>
          <w:noProof/>
          <w:lang w:val="en-US" w:eastAsia="zh-CN"/>
        </w:rPr>
        <mc:AlternateContent>
          <mc:Choice Requires="wpg">
            <w:drawing>
              <wp:anchor distT="0" distB="0" distL="114300" distR="114300" simplePos="0" relativeHeight="251657216" behindDoc="0" locked="0" layoutInCell="1" allowOverlap="1" wp14:anchorId="5D073BA1" wp14:editId="605ABDF5">
                <wp:simplePos x="0" y="0"/>
                <wp:positionH relativeFrom="column">
                  <wp:posOffset>5300980</wp:posOffset>
                </wp:positionH>
                <wp:positionV relativeFrom="paragraph">
                  <wp:posOffset>41275</wp:posOffset>
                </wp:positionV>
                <wp:extent cx="1130300" cy="998220"/>
                <wp:effectExtent l="33655" t="153035" r="7620" b="10795"/>
                <wp:wrapSquare wrapText="bothSides"/>
                <wp:docPr id="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0" cy="998220"/>
                          <a:chOff x="0" y="0"/>
                          <a:chExt cx="1130478" cy="997941"/>
                        </a:xfrm>
                      </wpg:grpSpPr>
                      <wps:wsp>
                        <wps:cNvPr id="4" name="Explosion: 8 Points 9"/>
                        <wps:cNvSpPr>
                          <a:spLocks noChangeArrowheads="1"/>
                        </wps:cNvSpPr>
                        <wps:spPr bwMode="auto">
                          <a:xfrm>
                            <a:off x="117043" y="534010"/>
                            <a:ext cx="76835" cy="94615"/>
                          </a:xfrm>
                          <a:prstGeom prst="irregularSeal1">
                            <a:avLst/>
                          </a:prstGeom>
                          <a:solidFill>
                            <a:srgbClr val="00B0F0"/>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g:grpSp>
                        <wpg:cNvPr id="5" name="Group 10"/>
                        <wpg:cNvGrpSpPr>
                          <a:grpSpLocks/>
                        </wpg:cNvGrpSpPr>
                        <wpg:grpSpPr bwMode="auto">
                          <a:xfrm>
                            <a:off x="0" y="43891"/>
                            <a:ext cx="799465" cy="421005"/>
                            <a:chOff x="0" y="53340"/>
                            <a:chExt cx="800100" cy="421005"/>
                          </a:xfrm>
                        </wpg:grpSpPr>
                        <wps:wsp>
                          <wps:cNvPr id="7" name="Oval 11"/>
                          <wps:cNvSpPr>
                            <a:spLocks noChangeArrowheads="1"/>
                          </wps:cNvSpPr>
                          <wps:spPr bwMode="auto">
                            <a:xfrm rot="2962962">
                              <a:off x="257174" y="-68581"/>
                              <a:ext cx="314325" cy="771525"/>
                            </a:xfrm>
                            <a:prstGeom prst="ellipse">
                              <a:avLst/>
                            </a:prstGeom>
                            <a:noFill/>
                            <a:ln w="12700" cmpd="sng" algn="ctr">
                              <a:solidFill>
                                <a:srgbClr val="FFC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Rectangle 12"/>
                          <wps:cNvSpPr>
                            <a:spLocks noChangeArrowheads="1"/>
                          </wps:cNvSpPr>
                          <wps:spPr bwMode="auto">
                            <a:xfrm rot="2962962">
                              <a:off x="180975" y="-127636"/>
                              <a:ext cx="276225" cy="638175"/>
                            </a:xfrm>
                            <a:prstGeom prst="rect">
                              <a:avLst/>
                            </a:prstGeom>
                            <a:solidFill>
                              <a:srgbClr val="6D6D6D"/>
                            </a:solidFill>
                            <a:ln w="12700" cmpd="sng" algn="ctr">
                              <a:solidFill>
                                <a:srgbClr val="6D6D6D"/>
                              </a:solidFill>
                              <a:miter lim="800000"/>
                              <a:headEnd/>
                              <a:tailEnd/>
                            </a:ln>
                          </wps:spPr>
                          <wps:bodyPr rot="0" vert="horz" wrap="square" lIns="91440" tIns="45720" rIns="91440" bIns="45720" anchor="ctr" anchorCtr="0" upright="1">
                            <a:noAutofit/>
                          </wps:bodyPr>
                        </wps:wsp>
                      </wpg:grpSp>
                      <wps:wsp>
                        <wps:cNvPr id="9" name="Explosion: 8 Points 13"/>
                        <wps:cNvSpPr>
                          <a:spLocks noChangeArrowheads="1"/>
                        </wps:cNvSpPr>
                        <wps:spPr bwMode="auto">
                          <a:xfrm rot="1657463">
                            <a:off x="680314" y="0"/>
                            <a:ext cx="76200" cy="94615"/>
                          </a:xfrm>
                          <a:prstGeom prst="irregularSeal1">
                            <a:avLst/>
                          </a:prstGeom>
                          <a:solidFill>
                            <a:srgbClr val="00B0F0"/>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s:wsp>
                        <wps:cNvPr id="10" name="Oval 14"/>
                        <wps:cNvSpPr>
                          <a:spLocks noChangeArrowheads="1"/>
                        </wps:cNvSpPr>
                        <wps:spPr bwMode="auto">
                          <a:xfrm>
                            <a:off x="102413" y="21946"/>
                            <a:ext cx="1028065" cy="975995"/>
                          </a:xfrm>
                          <a:prstGeom prst="ellipse">
                            <a:avLst/>
                          </a:prstGeom>
                          <a:noFill/>
                          <a:ln w="12700" cmpd="sng" algn="ctr">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Explosion: 8 Points 15"/>
                        <wps:cNvSpPr>
                          <a:spLocks noChangeArrowheads="1"/>
                        </wps:cNvSpPr>
                        <wps:spPr bwMode="auto">
                          <a:xfrm>
                            <a:off x="416966" y="431597"/>
                            <a:ext cx="76835" cy="94615"/>
                          </a:xfrm>
                          <a:prstGeom prst="irregularSeal1">
                            <a:avLst/>
                          </a:prstGeom>
                          <a:solidFill>
                            <a:srgbClr val="70AD47"/>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txbx>
                          <w:txbxContent>
                            <w:p w14:paraId="0B134FA1" w14:textId="77777777" w:rsidR="001F3C83" w:rsidRDefault="001F3C83">
                              <w:pPr>
                                <w:jc w:val="center"/>
                              </w:pPr>
                              <w:r>
                                <w:t>v</w:t>
                              </w:r>
                            </w:p>
                          </w:txbxContent>
                        </wps:txbx>
                        <wps:bodyPr rot="0" vert="horz" wrap="square" lIns="91440" tIns="45720" rIns="91440" bIns="45720" anchor="ctr" anchorCtr="0" upright="1">
                          <a:noAutofit/>
                        </wps:bodyPr>
                      </wps:wsp>
                      <wps:wsp>
                        <wps:cNvPr id="12" name="Explosion: 8 Points 16"/>
                        <wps:cNvSpPr>
                          <a:spLocks noChangeArrowheads="1"/>
                        </wps:cNvSpPr>
                        <wps:spPr bwMode="auto">
                          <a:xfrm>
                            <a:off x="636422" y="212141"/>
                            <a:ext cx="76835" cy="94615"/>
                          </a:xfrm>
                          <a:prstGeom prst="irregularSeal1">
                            <a:avLst/>
                          </a:prstGeom>
                          <a:solidFill>
                            <a:srgbClr val="70AD47"/>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s:wsp>
                        <wps:cNvPr id="13" name="Oval 17"/>
                        <wps:cNvSpPr>
                          <a:spLocks noChangeArrowheads="1"/>
                        </wps:cNvSpPr>
                        <wps:spPr bwMode="auto">
                          <a:xfrm rot="2788025">
                            <a:off x="296266" y="142646"/>
                            <a:ext cx="59872" cy="125186"/>
                          </a:xfrm>
                          <a:prstGeom prst="ellipse">
                            <a:avLst/>
                          </a:prstGeom>
                          <a:solidFill>
                            <a:srgbClr val="FF0000"/>
                          </a:solidFill>
                          <a:ln w="12700" cmpd="sng" algn="ctr">
                            <a:solidFill>
                              <a:srgbClr val="2F528F"/>
                            </a:solidFill>
                            <a:miter lim="800000"/>
                            <a:headEnd/>
                            <a:tailEnd/>
                          </a:ln>
                        </wps:spPr>
                        <wps:bodyPr rot="0" vert="horz" wrap="square" lIns="91440" tIns="45720" rIns="91440" bIns="45720" anchor="ctr" anchorCtr="0" upright="1">
                          <a:noAutofit/>
                        </wps:bodyPr>
                      </wps:wsp>
                      <wps:wsp>
                        <wps:cNvPr id="14" name="Freeform: Shape 18"/>
                        <wps:cNvSpPr>
                          <a:spLocks noChangeArrowheads="1"/>
                        </wps:cNvSpPr>
                        <wps:spPr bwMode="auto">
                          <a:xfrm>
                            <a:off x="336499" y="190195"/>
                            <a:ext cx="152400" cy="14557"/>
                          </a:xfrm>
                          <a:custGeom>
                            <a:avLst/>
                            <a:gdLst>
                              <a:gd name="T0" fmla="*/ 0 w 152400"/>
                              <a:gd name="T1" fmla="*/ 14557 h 14557"/>
                              <a:gd name="T2" fmla="*/ 65314 w 152400"/>
                              <a:gd name="T3" fmla="*/ 43 h 14557"/>
                              <a:gd name="T4" fmla="*/ 152400 w 152400"/>
                              <a:gd name="T5" fmla="*/ 10929 h 14557"/>
                              <a:gd name="T6" fmla="*/ 0 60000 65536"/>
                              <a:gd name="T7" fmla="*/ 0 60000 65536"/>
                              <a:gd name="T8" fmla="*/ 0 60000 65536"/>
                            </a:gdLst>
                            <a:ahLst/>
                            <a:cxnLst>
                              <a:cxn ang="T6">
                                <a:pos x="T0" y="T1"/>
                              </a:cxn>
                              <a:cxn ang="T7">
                                <a:pos x="T2" y="T3"/>
                              </a:cxn>
                              <a:cxn ang="T8">
                                <a:pos x="T4" y="T5"/>
                              </a:cxn>
                            </a:cxnLst>
                            <a:rect l="0" t="0" r="r" b="b"/>
                            <a:pathLst>
                              <a:path w="152400" h="14557">
                                <a:moveTo>
                                  <a:pt x="0" y="14557"/>
                                </a:moveTo>
                                <a:cubicBezTo>
                                  <a:pt x="19957" y="7602"/>
                                  <a:pt x="39914" y="648"/>
                                  <a:pt x="65314" y="43"/>
                                </a:cubicBezTo>
                                <a:cubicBezTo>
                                  <a:pt x="90714" y="-562"/>
                                  <a:pt x="121557" y="5183"/>
                                  <a:pt x="152400" y="10929"/>
                                </a:cubicBezTo>
                              </a:path>
                            </a:pathLst>
                          </a:custGeom>
                          <a:noFill/>
                          <a:ln w="12700" cap="flat" cmpd="sng" algn="ctr">
                            <a:solidFill>
                              <a:srgbClr val="92D05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 name="Freeform: Shape 19"/>
                        <wps:cNvSpPr>
                          <a:spLocks noChangeArrowheads="1"/>
                        </wps:cNvSpPr>
                        <wps:spPr bwMode="auto">
                          <a:xfrm>
                            <a:off x="321869" y="204826"/>
                            <a:ext cx="36286" cy="123371"/>
                          </a:xfrm>
                          <a:custGeom>
                            <a:avLst/>
                            <a:gdLst>
                              <a:gd name="T0" fmla="*/ 0 w 36286"/>
                              <a:gd name="T1" fmla="*/ 0 h 123371"/>
                              <a:gd name="T2" fmla="*/ 18143 w 36286"/>
                              <a:gd name="T3" fmla="*/ 79828 h 123371"/>
                              <a:gd name="T4" fmla="*/ 36286 w 36286"/>
                              <a:gd name="T5" fmla="*/ 123371 h 123371"/>
                              <a:gd name="T6" fmla="*/ 0 60000 65536"/>
                              <a:gd name="T7" fmla="*/ 0 60000 65536"/>
                              <a:gd name="T8" fmla="*/ 0 60000 65536"/>
                            </a:gdLst>
                            <a:ahLst/>
                            <a:cxnLst>
                              <a:cxn ang="T6">
                                <a:pos x="T0" y="T1"/>
                              </a:cxn>
                              <a:cxn ang="T7">
                                <a:pos x="T2" y="T3"/>
                              </a:cxn>
                              <a:cxn ang="T8">
                                <a:pos x="T4" y="T5"/>
                              </a:cxn>
                            </a:cxnLst>
                            <a:rect l="0" t="0" r="r" b="b"/>
                            <a:pathLst>
                              <a:path w="36286" h="123371">
                                <a:moveTo>
                                  <a:pt x="0" y="0"/>
                                </a:moveTo>
                                <a:cubicBezTo>
                                  <a:pt x="6047" y="29633"/>
                                  <a:pt x="12095" y="59266"/>
                                  <a:pt x="18143" y="79828"/>
                                </a:cubicBezTo>
                                <a:cubicBezTo>
                                  <a:pt x="24191" y="100390"/>
                                  <a:pt x="30238" y="111880"/>
                                  <a:pt x="36286" y="123371"/>
                                </a:cubicBezTo>
                              </a:path>
                            </a:pathLst>
                          </a:custGeom>
                          <a:noFill/>
                          <a:ln w="12700" cap="flat" cmpd="sng" algn="ctr">
                            <a:solidFill>
                              <a:srgbClr val="92D05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 name="Freeform: Shape 20"/>
                        <wps:cNvSpPr>
                          <a:spLocks noChangeArrowheads="1"/>
                        </wps:cNvSpPr>
                        <wps:spPr bwMode="auto">
                          <a:xfrm>
                            <a:off x="307238" y="131674"/>
                            <a:ext cx="10886" cy="61686"/>
                          </a:xfrm>
                          <a:custGeom>
                            <a:avLst/>
                            <a:gdLst>
                              <a:gd name="T0" fmla="*/ 10886 w 10886"/>
                              <a:gd name="T1" fmla="*/ 61686 h 61686"/>
                              <a:gd name="T2" fmla="*/ 0 w 10886"/>
                              <a:gd name="T3" fmla="*/ 0 h 61686"/>
                              <a:gd name="T4" fmla="*/ 0 60000 65536"/>
                              <a:gd name="T5" fmla="*/ 0 60000 65536"/>
                            </a:gdLst>
                            <a:ahLst/>
                            <a:cxnLst>
                              <a:cxn ang="T4">
                                <a:pos x="T0" y="T1"/>
                              </a:cxn>
                              <a:cxn ang="T5">
                                <a:pos x="T2" y="T3"/>
                              </a:cxn>
                            </a:cxnLst>
                            <a:rect l="0" t="0" r="r" b="b"/>
                            <a:pathLst>
                              <a:path w="10886" h="61686">
                                <a:moveTo>
                                  <a:pt x="10886" y="61686"/>
                                </a:moveTo>
                                <a:lnTo>
                                  <a:pt x="0" y="0"/>
                                </a:lnTo>
                              </a:path>
                            </a:pathLst>
                          </a:custGeom>
                          <a:noFill/>
                          <a:ln w="12700" cap="flat" cmpd="sng" algn="ctr">
                            <a:solidFill>
                              <a:srgbClr val="92D05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Freeform: Shape 21"/>
                        <wps:cNvSpPr>
                          <a:spLocks noChangeArrowheads="1"/>
                        </wps:cNvSpPr>
                        <wps:spPr bwMode="auto">
                          <a:xfrm>
                            <a:off x="248717" y="190195"/>
                            <a:ext cx="61685" cy="10885"/>
                          </a:xfrm>
                          <a:custGeom>
                            <a:avLst/>
                            <a:gdLst>
                              <a:gd name="T0" fmla="*/ 61685 w 61685"/>
                              <a:gd name="T1" fmla="*/ 0 h 10885"/>
                              <a:gd name="T2" fmla="*/ 0 w 61685"/>
                              <a:gd name="T3" fmla="*/ 10885 h 10885"/>
                              <a:gd name="T4" fmla="*/ 0 60000 65536"/>
                              <a:gd name="T5" fmla="*/ 0 60000 65536"/>
                            </a:gdLst>
                            <a:ahLst/>
                            <a:cxnLst>
                              <a:cxn ang="T4">
                                <a:pos x="T0" y="T1"/>
                              </a:cxn>
                              <a:cxn ang="T5">
                                <a:pos x="T2" y="T3"/>
                              </a:cxn>
                            </a:cxnLst>
                            <a:rect l="0" t="0" r="r" b="b"/>
                            <a:pathLst>
                              <a:path w="61685" h="10885">
                                <a:moveTo>
                                  <a:pt x="61685" y="0"/>
                                </a:moveTo>
                                <a:lnTo>
                                  <a:pt x="0" y="10885"/>
                                </a:lnTo>
                              </a:path>
                            </a:pathLst>
                          </a:custGeom>
                          <a:noFill/>
                          <a:ln w="12700" cap="flat" cmpd="sng" algn="ctr">
                            <a:solidFill>
                              <a:srgbClr val="92D05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 name="Freeform: Shape 22"/>
                        <wps:cNvSpPr>
                          <a:spLocks noChangeArrowheads="1"/>
                        </wps:cNvSpPr>
                        <wps:spPr bwMode="auto">
                          <a:xfrm>
                            <a:off x="204826" y="212141"/>
                            <a:ext cx="96253" cy="128337"/>
                          </a:xfrm>
                          <a:custGeom>
                            <a:avLst/>
                            <a:gdLst>
                              <a:gd name="T0" fmla="*/ 96253 w 96253"/>
                              <a:gd name="T1" fmla="*/ 0 h 128337"/>
                              <a:gd name="T2" fmla="*/ 28074 w 96253"/>
                              <a:gd name="T3" fmla="*/ 52137 h 128337"/>
                              <a:gd name="T4" fmla="*/ 0 w 96253"/>
                              <a:gd name="T5" fmla="*/ 128337 h 128337"/>
                              <a:gd name="T6" fmla="*/ 0 60000 65536"/>
                              <a:gd name="T7" fmla="*/ 0 60000 65536"/>
                              <a:gd name="T8" fmla="*/ 0 60000 65536"/>
                            </a:gdLst>
                            <a:ahLst/>
                            <a:cxnLst>
                              <a:cxn ang="T6">
                                <a:pos x="T0" y="T1"/>
                              </a:cxn>
                              <a:cxn ang="T7">
                                <a:pos x="T2" y="T3"/>
                              </a:cxn>
                              <a:cxn ang="T8">
                                <a:pos x="T4" y="T5"/>
                              </a:cxn>
                            </a:cxnLst>
                            <a:rect l="0" t="0" r="r" b="b"/>
                            <a:pathLst>
                              <a:path w="96253" h="128337">
                                <a:moveTo>
                                  <a:pt x="96253" y="0"/>
                                </a:moveTo>
                                <a:cubicBezTo>
                                  <a:pt x="70184" y="15374"/>
                                  <a:pt x="44116" y="30748"/>
                                  <a:pt x="28074" y="52137"/>
                                </a:cubicBezTo>
                                <a:cubicBezTo>
                                  <a:pt x="12032" y="73527"/>
                                  <a:pt x="6016" y="100932"/>
                                  <a:pt x="0" y="128337"/>
                                </a:cubicBezTo>
                              </a:path>
                            </a:pathLst>
                          </a:custGeom>
                          <a:noFill/>
                          <a:ln w="12700" cap="flat" cmpd="sng" algn="ctr">
                            <a:solidFill>
                              <a:srgbClr val="00B0F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Freeform: Shape 23"/>
                        <wps:cNvSpPr>
                          <a:spLocks noChangeArrowheads="1"/>
                        </wps:cNvSpPr>
                        <wps:spPr bwMode="auto">
                          <a:xfrm>
                            <a:off x="358445" y="80467"/>
                            <a:ext cx="127000" cy="90170"/>
                          </a:xfrm>
                          <a:custGeom>
                            <a:avLst/>
                            <a:gdLst>
                              <a:gd name="T0" fmla="*/ 0 w 127000"/>
                              <a:gd name="T1" fmla="*/ 90170 h 90714"/>
                              <a:gd name="T2" fmla="*/ 61685 w 127000"/>
                              <a:gd name="T3" fmla="*/ 25248 h 90714"/>
                              <a:gd name="T4" fmla="*/ 127000 w 127000"/>
                              <a:gd name="T5" fmla="*/ 0 h 90714"/>
                              <a:gd name="T6" fmla="*/ 0 60000 65536"/>
                              <a:gd name="T7" fmla="*/ 0 60000 65536"/>
                              <a:gd name="T8" fmla="*/ 0 60000 65536"/>
                            </a:gdLst>
                            <a:ahLst/>
                            <a:cxnLst>
                              <a:cxn ang="T6">
                                <a:pos x="T0" y="T1"/>
                              </a:cxn>
                              <a:cxn ang="T7">
                                <a:pos x="T2" y="T3"/>
                              </a:cxn>
                              <a:cxn ang="T8">
                                <a:pos x="T4" y="T5"/>
                              </a:cxn>
                            </a:cxnLst>
                            <a:rect l="0" t="0" r="r" b="b"/>
                            <a:pathLst>
                              <a:path w="127000" h="90714">
                                <a:moveTo>
                                  <a:pt x="0" y="90714"/>
                                </a:moveTo>
                                <a:cubicBezTo>
                                  <a:pt x="20259" y="65616"/>
                                  <a:pt x="40518" y="40519"/>
                                  <a:pt x="61685" y="25400"/>
                                </a:cubicBezTo>
                                <a:cubicBezTo>
                                  <a:pt x="82852" y="10281"/>
                                  <a:pt x="104926" y="5140"/>
                                  <a:pt x="127000" y="0"/>
                                </a:cubicBezTo>
                              </a:path>
                            </a:pathLst>
                          </a:custGeom>
                          <a:noFill/>
                          <a:ln w="12700" cap="flat" cmpd="sng" algn="ctr">
                            <a:solidFill>
                              <a:srgbClr val="00B0F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5D073BA1" id="Group 13" o:spid="_x0000_s1026" style="position:absolute;left:0;text-align:left;margin-left:417.4pt;margin-top:3.25pt;width:89pt;height:78.6pt;z-index:251657216" coordsize="11304,9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">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9" o:spid="_x0000_s1027" type="#_x0000_t71" style="position:absolute;left:1170;top:5340;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" fillcolor="#00b0f0" stroked="f" strokeweight="1pt"/>
                <v:group id="Group 10" o:spid="_x0000_s1028" style="position:absolute;top:438;width:7994;height:4210" coordorigin=",533" coordsize="8001,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oval id="Oval 11" o:spid="_x0000_s1029" style="position:absolute;left:2571;top:-686;width:3143;height:7715;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" filled="f" strokecolor="#ffc000" strokeweight="1pt">
                    <v:stroke joinstyle="miter"/>
                  </v:oval>
                  <v:rect id="Rectangle 12" o:spid="_x0000_s1030" style="position:absolute;left:1810;top:-1277;width:2762;height:6381;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" fillcolor="#6d6d6d" strokecolor="#6d6d6d" strokeweight="1pt"/>
                </v:group>
                <v:shape id="Explosion: 8 Points 13" o:spid="_x0000_s1031" type="#_x0000_t71" style="position:absolute;left:6803;width:762;height:946;rotation:18103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" fillcolor="#00b0f0" stroked="f" strokeweight="1pt"/>
                <v:oval id="Oval 14" o:spid="_x0000_s1032" style="position:absolute;left:1024;top:219;width:10280;height:9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" filled="f" strokecolor="#2f528f" strokeweight="1pt">
                  <v:stroke joinstyle="miter"/>
                </v:oval>
                <v:shape id="Explosion: 8 Points 15" o:spid="_x0000_s1033" type="#_x0000_t71" style="position:absolute;left:4169;top:4315;width:769;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" fillcolor="#70ad47" stroked="f" strokeweight="1pt">
                  <v:textbox>
                    <w:txbxContent>
                      <w:p w14:paraId="0B134FA1" w14:textId="77777777" w:rsidR="001F3C83" w:rsidRDefault="001F3C83">
                        <w:pPr>
                          <w:jc w:val="center"/>
                        </w:pPr>
                        <w:r>
                          <w:t>v</w:t>
                        </w:r>
                      </w:p>
                    </w:txbxContent>
                  </v:textbox>
                </v:shape>
                <v:shape id="Explosion: 8 Points 16" o:spid="_x0000_s1034" type="#_x0000_t71" style="position:absolute;left:6364;top:2121;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" fillcolor="#70ad47" stroked="f" strokeweight="1pt"/>
                <v:oval id="Oval 17" o:spid="_x0000_s1035" style="position:absolute;left:2963;top:1426;width:598;height:1251;rotation:30452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" fillcolor="red" strokecolor="#2f528f" strokeweight="1pt">
                  <v:stroke joinstyle="miter"/>
                </v:oval>
                <v:shape id="Freeform: Shape 18" o:spid="_x0000_s1036" style="position:absolute;left:3364;top:1901;width:1524;height:146;visibility:visible;mso-wrap-style:square;v-text-anchor:middle" coordsize="152400,1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" path="m,14557c19957,7602,39914,648,65314,43v25400,-605,56243,5140,87086,10886e" filled="f" strokecolor="#92d050" strokeweight="1pt">
                  <v:stroke endarrow="block" joinstyle="miter"/>
                  <v:path o:connecttype="custom" o:connectlocs="0,14557;65314,43;152400,10929" o:connectangles="0,0,0"/>
                </v:shape>
                <v:shape id="Freeform: Shape 19" o:spid="_x0000_s1037" style="position:absolute;left:3218;top:2048;width:363;height:1233;visibility:visible;mso-wrap-style:square;v-text-anchor:middle" coordsize="36286,12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" path="m,c6047,29633,12095,59266,18143,79828v6048,20562,12095,32052,18143,43543e" filled="f" strokecolor="#92d050" strokeweight="1pt">
                  <v:stroke endarrow="block" joinstyle="miter"/>
                  <v:path o:connecttype="custom" o:connectlocs="0,0;18143,79828;36286,123371" o:connectangles="0,0,0"/>
                </v:shape>
                <v:shape id="Freeform: Shape 20" o:spid="_x0000_s1038" style="position:absolute;left:3072;top:1316;width:109;height:617;visibility:visible;mso-wrap-style:square;v-text-anchor:middle" coordsize="10886,6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" path="m10886,61686l,e" filled="f" strokecolor="#92d050" strokeweight="1pt">
                  <v:stroke joinstyle="miter"/>
                  <v:path o:connecttype="custom" o:connectlocs="10886,61686;0,0" o:connectangles="0,0"/>
                </v:shape>
                <v:shape id="Freeform: Shape 21" o:spid="_x0000_s1039" style="position:absolute;left:2487;top:1901;width:617;height:109;visibility:visible;mso-wrap-style:square;v-text-anchor:middle" coordsize="61685,1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" path="m61685,l,10885e" filled="f" strokecolor="#92d050" strokeweight="1pt">
                  <v:stroke joinstyle="miter"/>
                  <v:path o:connecttype="custom" o:connectlocs="61685,0;0,10885" o:connectangles="0,0"/>
                </v:shape>
                <v:shape id="Freeform: Shape 22" o:spid="_x0000_s1040" style="position:absolute;left:2048;top:2121;width:962;height:1283;visibility:visible;mso-wrap-style:square;v-text-anchor:middle" coordsize="96253,1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" path="m96253,c70184,15374,44116,30748,28074,52137,12032,73527,6016,100932,,128337e" filled="f" strokecolor="#00b0f0" strokeweight="1pt">
                  <v:stroke endarrow="block" joinstyle="miter"/>
                  <v:path o:connecttype="custom" o:connectlocs="96253,0;28074,52137;0,128337" o:connectangles="0,0,0"/>
                </v:shape>
                <v:shape id="Freeform: Shape 23" o:spid="_x0000_s1041" style="position:absolute;left:3584;top:804;width:1270;height:902;visibility:visible;mso-wrap-style:square;v-text-anchor:middle" coordsize="127000,90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" path="m,90714c20259,65616,40518,40519,61685,25400,82852,10281,104926,5140,127000,e" filled="f" strokecolor="#00b0f0" strokeweight="1pt">
                  <v:stroke endarrow="block" joinstyle="miter"/>
                  <v:path o:connecttype="custom" o:connectlocs="0,89629;61685,25097;127000,0" o:connectangles="0,0,0"/>
                </v:shape>
                <w10:wrap type="square"/>
              </v:group>
            </w:pict>
          </mc:Fallback>
        </mc:AlternateContent>
      </w:r>
      <w:r w:rsidR="00C463B8">
        <w:rPr>
          <w:szCs w:val="24"/>
          <w:lang w:eastAsia="zh-CN"/>
        </w:rPr>
        <w:t xml:space="preserve">Define just a single permitted DUT orientation/alignment option for FR2 multi-Rx testing </w:t>
      </w:r>
      <w:r w:rsidR="00C463B8">
        <w:rPr>
          <w:bCs/>
          <w:color w:val="4472C4"/>
          <w:lang w:val="en-US"/>
        </w:rPr>
        <w:t>(R4-2305788)</w:t>
      </w:r>
      <w:r w:rsidR="00C463B8">
        <w:rPr>
          <w:szCs w:val="24"/>
          <w:lang w:eastAsia="zh-CN"/>
        </w:rPr>
        <w:t xml:space="preserve">. </w:t>
      </w:r>
    </w:p>
    <w:p w14:paraId="4FE6C251" w14:textId="77777777" w:rsidR="00676D48" w:rsidRDefault="00C463B8">
      <w:pPr>
        <w:pStyle w:val="af5"/>
        <w:numPr>
          <w:ilvl w:val="1"/>
          <w:numId w:val="8"/>
        </w:numPr>
        <w:overflowPunct w:val="0"/>
        <w:autoSpaceDE w:val="0"/>
        <w:autoSpaceDN w:val="0"/>
        <w:adjustRightInd w:val="0"/>
        <w:ind w:firstLineChars="0"/>
        <w:rPr>
          <w:color w:val="0070C0"/>
          <w:szCs w:val="24"/>
          <w:lang w:eastAsia="zh-CN"/>
        </w:rPr>
      </w:pPr>
      <w:bookmarkStart w:id="0" w:name="_Hlk132185692"/>
      <w:r>
        <w:rPr>
          <w:rFonts w:eastAsia="等线"/>
          <w:lang w:eastAsia="en-GB"/>
        </w:rPr>
        <w:t xml:space="preserve">UE declares </w:t>
      </w:r>
      <w:r>
        <w:rPr>
          <w:rFonts w:eastAsia="等线"/>
          <w:lang w:eastAsia="zh-CN"/>
        </w:rPr>
        <w:t>one</w:t>
      </w:r>
      <w:r>
        <w:rPr>
          <w:rFonts w:eastAsia="等线"/>
          <w:lang w:eastAsia="en-GB"/>
        </w:rPr>
        <w:t xml:space="preserve"> packages of {</w:t>
      </w:r>
      <w:proofErr w:type="spellStart"/>
      <w:r>
        <w:rPr>
          <w:rFonts w:eastAsia="等线"/>
          <w:lang w:eastAsia="en-GB"/>
        </w:rPr>
        <w:t>AoA</w:t>
      </w:r>
      <w:proofErr w:type="spellEnd"/>
      <w:r>
        <w:rPr>
          <w:rFonts w:eastAsia="等线"/>
          <w:lang w:eastAsia="en-GB"/>
        </w:rPr>
        <w:t xml:space="preserve"> offset, UE orientation} that will meet the requirement</w:t>
      </w:r>
      <w:r>
        <w:rPr>
          <w:color w:val="4472C4"/>
          <w:szCs w:val="24"/>
          <w:lang w:eastAsia="zh-CN"/>
        </w:rPr>
        <w:t xml:space="preserve"> </w:t>
      </w:r>
      <w:r>
        <w:rPr>
          <w:bCs/>
          <w:color w:val="4472C4"/>
          <w:lang w:val="en-US"/>
        </w:rPr>
        <w:t>(R4-2304824)</w:t>
      </w:r>
    </w:p>
    <w:p w14:paraId="62B9808E" w14:textId="77777777" w:rsidR="00676D48" w:rsidRDefault="00C463B8">
      <w:pPr>
        <w:pStyle w:val="af5"/>
        <w:numPr>
          <w:ilvl w:val="1"/>
          <w:numId w:val="8"/>
        </w:numPr>
        <w:overflowPunct w:val="0"/>
        <w:autoSpaceDE w:val="0"/>
        <w:autoSpaceDN w:val="0"/>
        <w:adjustRightInd w:val="0"/>
        <w:ind w:firstLineChars="0"/>
        <w:textAlignment w:val="baseline"/>
        <w:rPr>
          <w:color w:val="0070C0"/>
          <w:szCs w:val="24"/>
          <w:lang w:eastAsia="zh-CN"/>
        </w:rPr>
      </w:pPr>
      <w:r>
        <w:rPr>
          <w:rFonts w:eastAsia="等线"/>
          <w:lang w:eastAsia="en-GB"/>
        </w:rPr>
        <w:t>UE declares two packages of {</w:t>
      </w:r>
      <w:proofErr w:type="spellStart"/>
      <w:r>
        <w:rPr>
          <w:rFonts w:eastAsia="等线"/>
          <w:lang w:eastAsia="en-GB"/>
        </w:rPr>
        <w:t>AoA</w:t>
      </w:r>
      <w:proofErr w:type="spellEnd"/>
      <w:r>
        <w:rPr>
          <w:rFonts w:eastAsia="等线"/>
          <w:lang w:eastAsia="en-GB"/>
        </w:rPr>
        <w:t xml:space="preserve"> offset, UE </w:t>
      </w:r>
      <w:proofErr w:type="gramStart"/>
      <w:r>
        <w:rPr>
          <w:rFonts w:eastAsia="等线"/>
          <w:lang w:eastAsia="en-GB"/>
        </w:rPr>
        <w:t>orientation}  that</w:t>
      </w:r>
      <w:proofErr w:type="gramEnd"/>
      <w:r>
        <w:rPr>
          <w:rFonts w:eastAsia="等线"/>
          <w:lang w:eastAsia="en-GB"/>
        </w:rPr>
        <w:t xml:space="preserve"> will meet the requirement</w:t>
      </w:r>
      <w:r>
        <w:rPr>
          <w:color w:val="4472C4"/>
          <w:szCs w:val="24"/>
          <w:lang w:eastAsia="zh-CN"/>
        </w:rPr>
        <w:t xml:space="preserve"> </w:t>
      </w:r>
      <w:bookmarkEnd w:id="0"/>
      <w:r>
        <w:rPr>
          <w:bCs/>
          <w:color w:val="4472C4"/>
          <w:lang w:val="en-US"/>
        </w:rPr>
        <w:t xml:space="preserve">(R4-2305098) </w:t>
      </w:r>
    </w:p>
    <w:p w14:paraId="0185AD58"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rPr>
          <w:color w:val="0070C0"/>
          <w:szCs w:val="24"/>
          <w:lang w:eastAsia="zh-CN"/>
        </w:rPr>
        <w:t xml:space="preserve">Option 3: </w:t>
      </w:r>
      <w:r>
        <w:rPr>
          <w:bCs/>
          <w:lang w:val="en-US"/>
        </w:rPr>
        <w:t xml:space="preserve">The TE positioner is upgraded to have 3 degrees of freedom, so </w:t>
      </w:r>
      <w:proofErr w:type="spellStart"/>
      <w:r>
        <w:rPr>
          <w:bCs/>
          <w:lang w:val="en-US"/>
        </w:rPr>
        <w:t>AoA</w:t>
      </w:r>
      <w:proofErr w:type="spellEnd"/>
      <w:r>
        <w:rPr>
          <w:bCs/>
          <w:lang w:val="en-US"/>
        </w:rPr>
        <w:t xml:space="preserve"> pairs are equally arranged around the grid point being measured. FFS positioner feasibility </w:t>
      </w:r>
      <w:r>
        <w:rPr>
          <w:color w:val="0070C0"/>
          <w:szCs w:val="24"/>
          <w:lang w:eastAsia="zh-CN"/>
        </w:rPr>
        <w:t xml:space="preserve">(R4-2304603). </w:t>
      </w:r>
      <w:r>
        <w:rPr>
          <w:bCs/>
          <w:lang w:val="en-US"/>
        </w:rPr>
        <w:t>See figure to the right.</w:t>
      </w:r>
    </w:p>
    <w:p w14:paraId="0057AFB6"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rPr>
          <w:color w:val="0070C0"/>
          <w:szCs w:val="24"/>
          <w:lang w:eastAsia="zh-CN"/>
        </w:rPr>
        <w:t>Option 4</w:t>
      </w:r>
      <w:r>
        <w:rPr>
          <w:color w:val="4472C4"/>
          <w:szCs w:val="24"/>
          <w:lang w:eastAsia="zh-CN"/>
        </w:rPr>
        <w:t xml:space="preserve">: </w:t>
      </w:r>
      <w:r>
        <w:rPr>
          <w:bCs/>
          <w:color w:val="4472C4"/>
          <w:lang w:val="en-US"/>
        </w:rPr>
        <w:t>Other, please specify.</w:t>
      </w:r>
    </w:p>
    <w:p w14:paraId="3EFC8913" w14:textId="161D1000" w:rsidR="00676D48" w:rsidRDefault="00C2500E">
      <w:pPr>
        <w:rPr>
          <w:b/>
          <w:color w:val="000000"/>
          <w:lang w:eastAsia="ko-KR"/>
        </w:rPr>
      </w:pPr>
      <w:r>
        <w:rPr>
          <w:b/>
          <w:color w:val="000000"/>
          <w:lang w:eastAsia="ko-KR"/>
        </w:rPr>
        <w:t>A</w:t>
      </w:r>
      <w:r w:rsidR="00C463B8">
        <w:rPr>
          <w:b/>
          <w:color w:val="000000"/>
          <w:lang w:eastAsia="ko-KR"/>
        </w:rPr>
        <w:t>greement:</w:t>
      </w:r>
    </w:p>
    <w:p w14:paraId="79236677" w14:textId="394F7803" w:rsidR="00676D48" w:rsidRDefault="00C463B8">
      <w:pPr>
        <w:pStyle w:val="af5"/>
        <w:numPr>
          <w:ilvl w:val="0"/>
          <w:numId w:val="7"/>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 xml:space="preserve">A TE system that uses a legacy </w:t>
      </w:r>
      <w:r w:rsidR="00304C45" w:rsidRPr="00924F47">
        <w:rPr>
          <w:color w:val="000000" w:themeColor="text1"/>
          <w:szCs w:val="24"/>
          <w:lang w:eastAsia="zh-CN"/>
        </w:rPr>
        <w:t>2-axis</w:t>
      </w:r>
      <w:r w:rsidR="00304C45">
        <w:rPr>
          <w:rFonts w:eastAsia="等线"/>
          <w:lang w:val="en-US" w:eastAsia="zh-CN"/>
        </w:rPr>
        <w:t xml:space="preserve"> </w:t>
      </w:r>
      <w:r>
        <w:rPr>
          <w:rFonts w:eastAsia="等线"/>
          <w:lang w:val="en-US" w:eastAsia="zh-CN"/>
        </w:rPr>
        <w:t xml:space="preserve">positioner </w:t>
      </w:r>
      <w:r w:rsidR="00304C45">
        <w:rPr>
          <w:rFonts w:eastAsia="等线"/>
          <w:lang w:val="en-US" w:eastAsia="zh-CN"/>
        </w:rPr>
        <w:t>a</w:t>
      </w:r>
      <w:r w:rsidR="00304C45" w:rsidRPr="00924F47">
        <w:rPr>
          <w:color w:val="000000" w:themeColor="text1"/>
          <w:szCs w:val="24"/>
          <w:lang w:eastAsia="zh-CN"/>
        </w:rPr>
        <w:t>s measurement setup for multi-Rx UE RF testing</w:t>
      </w:r>
      <w:r w:rsidR="00304C45">
        <w:rPr>
          <w:rFonts w:eastAsia="等线"/>
          <w:lang w:val="en-US" w:eastAsia="zh-CN"/>
        </w:rPr>
        <w:t xml:space="preserve"> will</w:t>
      </w:r>
      <w:r>
        <w:rPr>
          <w:rFonts w:eastAsia="等线"/>
          <w:lang w:val="en-US" w:eastAsia="zh-CN"/>
        </w:rPr>
        <w:t xml:space="preserve"> </w:t>
      </w:r>
      <w:r w:rsidR="00304C45" w:rsidRPr="00304C45">
        <w:rPr>
          <w:rFonts w:eastAsia="等线"/>
          <w:lang w:val="en-US" w:eastAsia="zh-CN"/>
        </w:rPr>
        <w:t>introduce different measurement results for different UE orientations</w:t>
      </w:r>
      <w:r>
        <w:rPr>
          <w:rFonts w:eastAsia="等线"/>
          <w:lang w:val="en-US" w:eastAsia="zh-CN"/>
        </w:rPr>
        <w:t xml:space="preserve"> because test </w:t>
      </w:r>
      <w:proofErr w:type="spellStart"/>
      <w:r>
        <w:rPr>
          <w:rFonts w:eastAsia="等线"/>
          <w:lang w:val="en-US" w:eastAsia="zh-CN"/>
        </w:rPr>
        <w:t>AoA</w:t>
      </w:r>
      <w:proofErr w:type="spellEnd"/>
      <w:r>
        <w:rPr>
          <w:rFonts w:eastAsia="等线"/>
          <w:lang w:val="en-US" w:eastAsia="zh-CN"/>
        </w:rPr>
        <w:t xml:space="preserve"> pairs only lie along meridians of the UE centric grid. i.e., no test </w:t>
      </w:r>
      <w:proofErr w:type="spellStart"/>
      <w:r>
        <w:rPr>
          <w:rFonts w:eastAsia="等线"/>
          <w:lang w:val="en-US" w:eastAsia="zh-CN"/>
        </w:rPr>
        <w:t>AoA</w:t>
      </w:r>
      <w:proofErr w:type="spellEnd"/>
      <w:r>
        <w:rPr>
          <w:rFonts w:eastAsia="等线"/>
          <w:lang w:val="en-US" w:eastAsia="zh-CN"/>
        </w:rPr>
        <w:t xml:space="preserve"> pairs in other directions.</w:t>
      </w:r>
    </w:p>
    <w:p w14:paraId="5E1EDF63" w14:textId="77777777" w:rsidR="00676D48" w:rsidRDefault="00C463B8">
      <w:pPr>
        <w:pStyle w:val="af5"/>
        <w:numPr>
          <w:ilvl w:val="1"/>
          <w:numId w:val="9"/>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616CB20E" w14:textId="0D8C9347" w:rsidR="00676D48" w:rsidRDefault="00C463B8">
      <w:pPr>
        <w:pStyle w:val="af5"/>
        <w:numPr>
          <w:ilvl w:val="0"/>
          <w:numId w:val="7"/>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To balance pragmatic considerations against the goal of removing the</w:t>
      </w:r>
      <w:r w:rsidR="00304C45">
        <w:rPr>
          <w:rFonts w:eastAsia="等线"/>
          <w:lang w:val="en-US" w:eastAsia="zh-CN"/>
        </w:rPr>
        <w:t xml:space="preserve"> </w:t>
      </w:r>
      <w:r w:rsidR="00304C45" w:rsidRPr="00304C45">
        <w:rPr>
          <w:rFonts w:eastAsia="等线"/>
          <w:lang w:val="en-US" w:eastAsia="zh-CN"/>
        </w:rPr>
        <w:t>different measurement results for different UE orientation</w:t>
      </w:r>
      <w:r w:rsidR="00304C45">
        <w:rPr>
          <w:rFonts w:eastAsia="等线"/>
          <w:lang w:val="en-US" w:eastAsia="zh-CN"/>
        </w:rPr>
        <w:t>s</w:t>
      </w:r>
      <w:r>
        <w:rPr>
          <w:rFonts w:eastAsia="等线"/>
          <w:lang w:val="en-US" w:eastAsia="zh-CN"/>
        </w:rPr>
        <w:t xml:space="preserve">, </w:t>
      </w:r>
      <w:r w:rsidR="0093740D" w:rsidRPr="0093740D">
        <w:rPr>
          <w:rFonts w:eastAsia="等线"/>
          <w:lang w:val="en-US" w:eastAsia="zh-CN"/>
        </w:rPr>
        <w:t>the enhanced positioner is not adopted in testing and the requirement is agreed to be framed based on the previously agreed legacy positioner.</w:t>
      </w:r>
    </w:p>
    <w:p w14:paraId="21F79BCE" w14:textId="77777777" w:rsidR="00676D48" w:rsidRDefault="00C463B8">
      <w:pPr>
        <w:pStyle w:val="af5"/>
        <w:numPr>
          <w:ilvl w:val="0"/>
          <w:numId w:val="7"/>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The requirement applies for one of the FFS options below:</w:t>
      </w:r>
    </w:p>
    <w:p w14:paraId="6E755F4E" w14:textId="77777777" w:rsidR="0093740D" w:rsidRDefault="00C463B8">
      <w:pPr>
        <w:pStyle w:val="af5"/>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O</w:t>
      </w:r>
      <w:r>
        <w:rPr>
          <w:rFonts w:eastAsia="等线" w:hint="eastAsia"/>
          <w:lang w:val="en-US" w:eastAsia="zh-CN"/>
        </w:rPr>
        <w:t>ption</w:t>
      </w:r>
      <w:r>
        <w:rPr>
          <w:rFonts w:eastAsia="等线"/>
          <w:lang w:val="en-US" w:eastAsia="zh-CN"/>
        </w:rPr>
        <w:t xml:space="preserve"> 1: one or more UE-declared orientations in the positioner</w:t>
      </w:r>
    </w:p>
    <w:p w14:paraId="3320E3B6" w14:textId="202CD1D0" w:rsidR="00676D48" w:rsidRDefault="0093740D" w:rsidP="0093740D">
      <w:pPr>
        <w:pStyle w:val="af5"/>
        <w:numPr>
          <w:ilvl w:val="1"/>
          <w:numId w:val="25"/>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 xml:space="preserve">FFS if UE orientation is packaged with an </w:t>
      </w:r>
      <w:proofErr w:type="spellStart"/>
      <w:r>
        <w:rPr>
          <w:rFonts w:eastAsia="等线"/>
          <w:lang w:val="en-US" w:eastAsia="zh-CN"/>
        </w:rPr>
        <w:t>AoA</w:t>
      </w:r>
      <w:proofErr w:type="spellEnd"/>
      <w:r>
        <w:rPr>
          <w:rFonts w:eastAsia="等线"/>
          <w:lang w:val="en-US" w:eastAsia="zh-CN"/>
        </w:rPr>
        <w:t xml:space="preserve"> separation angle as a pair.</w:t>
      </w:r>
    </w:p>
    <w:p w14:paraId="0FCC8799" w14:textId="52E77397" w:rsidR="00676D48" w:rsidRDefault="00C463B8">
      <w:pPr>
        <w:pStyle w:val="af5"/>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 xml:space="preserve">Option 2: one or more standard-specified UE orientations in the positioner. </w:t>
      </w:r>
    </w:p>
    <w:p w14:paraId="144A3C74" w14:textId="7C2040A6" w:rsidR="0093740D" w:rsidRPr="00C2500E" w:rsidRDefault="0093740D" w:rsidP="0093740D">
      <w:pPr>
        <w:pStyle w:val="af5"/>
        <w:overflowPunct w:val="0"/>
        <w:autoSpaceDE w:val="0"/>
        <w:autoSpaceDN w:val="0"/>
        <w:adjustRightInd w:val="0"/>
        <w:spacing w:after="120"/>
        <w:ind w:firstLineChars="0"/>
        <w:textAlignment w:val="baseline"/>
        <w:rPr>
          <w:rFonts w:eastAsia="Times New Roman"/>
          <w:lang w:eastAsia="zh-CN"/>
        </w:rPr>
      </w:pPr>
      <w:r w:rsidRPr="00C2500E">
        <w:rPr>
          <w:rFonts w:eastAsia="Times New Roman"/>
          <w:lang w:eastAsia="zh-CN"/>
        </w:rPr>
        <w:t xml:space="preserve">Option 3: the requirement applies for two fixed </w:t>
      </w:r>
      <w:proofErr w:type="spellStart"/>
      <w:r w:rsidRPr="00C2500E">
        <w:rPr>
          <w:rFonts w:eastAsia="Times New Roman"/>
          <w:lang w:eastAsia="zh-CN"/>
        </w:rPr>
        <w:t>AoA</w:t>
      </w:r>
      <w:proofErr w:type="spellEnd"/>
      <w:r w:rsidRPr="00C2500E">
        <w:rPr>
          <w:rFonts w:eastAsia="Times New Roman"/>
          <w:lang w:eastAsia="zh-CN"/>
        </w:rPr>
        <w:t xml:space="preserve"> configurations, the UE orientation can be declared (no capability needed) for each of these two directions.</w:t>
      </w:r>
    </w:p>
    <w:p w14:paraId="347AC130" w14:textId="4718DEEC" w:rsidR="00676D48" w:rsidRDefault="00676D48" w:rsidP="00C2500E">
      <w:pPr>
        <w:pStyle w:val="af5"/>
        <w:overflowPunct w:val="0"/>
        <w:autoSpaceDE w:val="0"/>
        <w:autoSpaceDN w:val="0"/>
        <w:adjustRightInd w:val="0"/>
        <w:spacing w:after="120"/>
        <w:ind w:left="420" w:firstLineChars="0" w:firstLine="0"/>
        <w:textAlignment w:val="baseline"/>
        <w:rPr>
          <w:rFonts w:eastAsia="等线"/>
          <w:lang w:val="en-US" w:eastAsia="zh-CN"/>
        </w:rPr>
      </w:pPr>
    </w:p>
    <w:p w14:paraId="48ED1F62" w14:textId="77777777" w:rsidR="00676D48" w:rsidRDefault="00676D48">
      <w:pPr>
        <w:rPr>
          <w:rFonts w:eastAsia="Yu Mincho"/>
          <w:lang w:val="en-US" w:eastAsia="ja-JP"/>
        </w:rPr>
      </w:pPr>
    </w:p>
    <w:p w14:paraId="4BD9CDDD" w14:textId="77777777" w:rsidR="00676D48" w:rsidRDefault="00C463B8">
      <w:pPr>
        <w:pStyle w:val="3"/>
        <w:numPr>
          <w:ilvl w:val="0"/>
          <w:numId w:val="6"/>
        </w:numPr>
        <w:tabs>
          <w:tab w:val="clear" w:pos="1146"/>
          <w:tab w:val="left" w:pos="432"/>
        </w:tabs>
        <w:rPr>
          <w:lang w:eastAsia="zh-CN"/>
        </w:rPr>
      </w:pPr>
      <w:r>
        <w:rPr>
          <w:lang w:eastAsia="zh-CN"/>
        </w:rPr>
        <w:t xml:space="preserve"> UE RF requirement metric</w:t>
      </w:r>
    </w:p>
    <w:p w14:paraId="7DBB7A43" w14:textId="77777777" w:rsidR="00676D48" w:rsidRDefault="00C463B8">
      <w:pPr>
        <w:pStyle w:val="4"/>
        <w:numPr>
          <w:ilvl w:val="0"/>
          <w:numId w:val="0"/>
        </w:numPr>
        <w:tabs>
          <w:tab w:val="clear" w:pos="864"/>
          <w:tab w:val="left" w:pos="432"/>
        </w:tabs>
        <w:ind w:left="864" w:hanging="864"/>
      </w:pPr>
      <w:r>
        <w:t>2.3.1 Equation for metric</w:t>
      </w:r>
    </w:p>
    <w:p w14:paraId="1C4E5A86" w14:textId="29B18668" w:rsidR="00676D48" w:rsidRDefault="00C463B8">
      <w:pPr>
        <w:pStyle w:val="af5"/>
        <w:overflowPunct w:val="0"/>
        <w:autoSpaceDE w:val="0"/>
        <w:autoSpaceDN w:val="0"/>
        <w:adjustRightInd w:val="0"/>
        <w:ind w:firstLineChars="0" w:firstLine="0"/>
        <w:textAlignment w:val="baseline"/>
        <w:rPr>
          <w:rFonts w:eastAsia="等线"/>
          <w:lang w:val="en-US" w:eastAsia="zh-CN"/>
        </w:rPr>
      </w:pPr>
      <w:r>
        <w:rPr>
          <w:rFonts w:eastAsia="等线"/>
          <w:lang w:val="en-US" w:eastAsia="zh-CN"/>
        </w:rPr>
        <w:t xml:space="preserve">Option 1: (R4-2304603) </w:t>
      </w:r>
      <w:r w:rsidR="005B1005">
        <w:rPr>
          <w:rFonts w:eastAsia="等线"/>
          <w:color w:val="000000"/>
          <w:lang w:val="en-US" w:eastAsia="zh-CN"/>
        </w:rPr>
        <w:t>For a specific angular separation between 2 TRPs and a specific UE orientation under standardized DL power level which is equal between 2 TRPs</w:t>
      </w:r>
      <w:r w:rsidR="0010360C">
        <w:rPr>
          <w:rFonts w:eastAsia="等线"/>
          <w:color w:val="000000"/>
          <w:lang w:val="en-US" w:eastAsia="zh-CN"/>
        </w:rPr>
        <w:t>,</w:t>
      </w:r>
      <w:r w:rsidR="00831694">
        <w:rPr>
          <w:rFonts w:eastAsia="等线"/>
          <w:color w:val="000000"/>
          <w:lang w:val="en-US" w:eastAsia="zh-CN"/>
        </w:rPr>
        <w:t xml:space="preserve"> </w:t>
      </w:r>
      <w:r w:rsidR="0010360C">
        <w:rPr>
          <w:rFonts w:eastAsia="等线"/>
          <w:lang w:val="en-US" w:eastAsia="zh-CN"/>
        </w:rPr>
        <w:t>t</w:t>
      </w:r>
      <w:r>
        <w:rPr>
          <w:rFonts w:eastAsia="等线"/>
          <w:lang w:val="en-US" w:eastAsia="zh-CN"/>
        </w:rPr>
        <w:t xml:space="preserve">he result at each test point is constructed based on </w:t>
      </w:r>
      <w:r w:rsidR="005B1005">
        <w:rPr>
          <w:rFonts w:eastAsia="等线"/>
          <w:lang w:val="en-US" w:eastAsia="zh-CN"/>
        </w:rPr>
        <w:t xml:space="preserve">two </w:t>
      </w:r>
      <w:proofErr w:type="spellStart"/>
      <w:r>
        <w:rPr>
          <w:rFonts w:eastAsia="等线"/>
          <w:lang w:val="en-US" w:eastAsia="zh-CN"/>
        </w:rPr>
        <w:t>AoA</w:t>
      </w:r>
      <w:proofErr w:type="spellEnd"/>
      <w:r>
        <w:rPr>
          <w:rFonts w:eastAsia="等线"/>
          <w:lang w:val="en-US" w:eastAsia="zh-CN"/>
        </w:rPr>
        <w:t xml:space="preserve"> pairs containing that test point</w:t>
      </w:r>
      <w:r w:rsidR="005B1005">
        <w:rPr>
          <w:rFonts w:eastAsia="等线"/>
          <w:lang w:val="en-US" w:eastAsia="zh-CN"/>
        </w:rPr>
        <w:t xml:space="preserve">, i.e., </w:t>
      </w:r>
      <w:proofErr w:type="spellStart"/>
      <w:r w:rsidR="005B1005" w:rsidRPr="00BA238C">
        <w:rPr>
          <w:rFonts w:eastAsia="等线"/>
          <w:color w:val="000000"/>
          <w:lang w:val="en-US" w:eastAsia="zh-CN"/>
        </w:rPr>
        <w:t>AoA</w:t>
      </w:r>
      <w:proofErr w:type="spellEnd"/>
      <w:r w:rsidR="005B1005" w:rsidRPr="00BA238C">
        <w:rPr>
          <w:rFonts w:eastAsia="等线"/>
          <w:color w:val="000000"/>
          <w:lang w:val="en-US" w:eastAsia="zh-CN"/>
        </w:rPr>
        <w:t xml:space="preserve">+ pair and </w:t>
      </w:r>
      <w:proofErr w:type="spellStart"/>
      <w:r w:rsidR="005B1005" w:rsidRPr="00BA238C">
        <w:rPr>
          <w:rFonts w:eastAsia="等线"/>
          <w:color w:val="000000"/>
          <w:lang w:val="en-US" w:eastAsia="zh-CN"/>
        </w:rPr>
        <w:t>AoA</w:t>
      </w:r>
      <w:proofErr w:type="spellEnd"/>
      <w:r w:rsidR="005B1005" w:rsidRPr="00BA238C">
        <w:rPr>
          <w:rFonts w:eastAsia="等线"/>
          <w:color w:val="000000"/>
          <w:lang w:val="en-US" w:eastAsia="zh-CN"/>
        </w:rPr>
        <w:t>- pair</w:t>
      </w:r>
      <w:r>
        <w:rPr>
          <w:rFonts w:eastAsia="等线"/>
          <w:lang w:val="en-US" w:eastAsia="zh-CN"/>
        </w:rPr>
        <w:t>. Overall result (probability to support 2TRP DL) is by averaging regional results.</w:t>
      </w:r>
    </w:p>
    <w:p w14:paraId="04F375AA" w14:textId="2929E3CB" w:rsidR="00676D48" w:rsidRDefault="00617138">
      <w:pPr>
        <w:pStyle w:val="af5"/>
        <w:ind w:left="360" w:firstLineChars="0" w:firstLine="0"/>
        <w:rPr>
          <w:color w:val="0070C0"/>
          <w:szCs w:val="24"/>
          <w:lang w:eastAsia="zh-CN"/>
        </w:rPr>
      </w:pPr>
      <w:r>
        <w:rPr>
          <w:noProof/>
          <w:lang w:val="en-US" w:eastAsia="zh-CN"/>
        </w:rPr>
        <w:lastRenderedPageBreak/>
        <w:drawing>
          <wp:inline distT="0" distB="0" distL="0" distR="0" wp14:anchorId="79876A60" wp14:editId="3998776A">
            <wp:extent cx="4594225" cy="1631315"/>
            <wp:effectExtent l="0" t="0" r="0" b="0"/>
            <wp:docPr id="1" name="Diagra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3"/>
                    <pic:cNvPicPr>
                      <a:picLocks noChangeArrowheads="1"/>
                    </pic:cNvPicPr>
                  </pic:nvPicPr>
                  <pic:blipFill>
                    <a:blip r:embed="rId7">
                      <a:extLst>
                        <a:ext uri="{28A0092B-C50C-407E-A947-70E740481C1C}">
                          <a14:useLocalDpi xmlns:a14="http://schemas.microsoft.com/office/drawing/2010/main" val="0"/>
                        </a:ext>
                      </a:extLst>
                    </a:blip>
                    <a:srcRect l="-17537" r="-17351" b="-18980"/>
                    <a:stretch>
                      <a:fillRect/>
                    </a:stretch>
                  </pic:blipFill>
                  <pic:spPr bwMode="auto">
                    <a:xfrm>
                      <a:off x="0" y="0"/>
                      <a:ext cx="4594225" cy="1631315"/>
                    </a:xfrm>
                    <a:prstGeom prst="rect">
                      <a:avLst/>
                    </a:prstGeom>
                    <a:noFill/>
                    <a:ln>
                      <a:noFill/>
                    </a:ln>
                  </pic:spPr>
                </pic:pic>
              </a:graphicData>
            </a:graphic>
          </wp:inline>
        </w:drawing>
      </w:r>
    </w:p>
    <w:p w14:paraId="0AF5A9F7" w14:textId="02250EEC" w:rsidR="00676D48" w:rsidRPr="00617138" w:rsidRDefault="00AD498B">
      <w:pPr>
        <w:pStyle w:val="af5"/>
        <w:ind w:left="360" w:firstLineChars="0" w:firstLine="0"/>
      </w:pPr>
      <m:oMathPara>
        <m:oMath>
          <m:sSub>
            <m:sSubPr>
              <m:ctrlPr>
                <w:rPr>
                  <w:rFonts w:ascii="Cambria Math" w:hAnsi="Cambria Math"/>
                  <w:i/>
                </w:rPr>
              </m:ctrlPr>
            </m:sSubPr>
            <m:e>
              <m:r>
                <w:rPr>
                  <w:rFonts w:ascii="Cambria Math" w:hAnsi="Cambria Math"/>
                </w:rPr>
                <m:t>P</m:t>
              </m:r>
            </m:e>
            <m:sub>
              <m:r>
                <w:rPr>
                  <w:rFonts w:ascii="Cambria Math" w:hAnsi="Cambria Math"/>
                </w:rPr>
                <m:t>regional</m:t>
              </m:r>
              <m:r>
                <w:rPr>
                  <w:rFonts w:ascii="Cambria Math" w:hAnsi="Cambria Math"/>
                </w:rPr>
                <m:t xml:space="preserve">, </m:t>
              </m:r>
              <m:r>
                <w:rPr>
                  <w:rFonts w:ascii="Cambria Math" w:hAnsi="Cambria Math"/>
                </w:rPr>
                <m:t>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w:rPr>
              <w:rFonts w:ascii="Cambria Math" w:hAnsi="Cambria Math"/>
            </w:rPr>
            <m:t>TBD</m:t>
          </m:r>
          <m:r>
            <w:rPr>
              <w:rFonts w:ascii="Cambria Math" w:hAnsi="Cambria Math"/>
            </w:rPr>
            <m:t>_</m:t>
          </m:r>
          <m:r>
            <w:rPr>
              <w:rFonts w:ascii="Cambria Math" w:hAnsi="Cambria Math"/>
            </w:rPr>
            <m:t>combining</m:t>
          </m:r>
          <m:r>
            <w:rPr>
              <w:rFonts w:ascii="Cambria Math" w:hAnsi="Cambria Math"/>
            </w:rPr>
            <m:t>_</m:t>
          </m:r>
          <m:r>
            <w:rPr>
              <w:rFonts w:ascii="Cambria Math" w:hAnsi="Cambria Math"/>
            </w:rPr>
            <m:t>met</m:t>
          </m:r>
          <m:r>
            <w:rPr>
              <w:rFonts w:ascii="Cambria Math" w:hAnsi="Cambria Math"/>
            </w:rPr>
            <m:t>h</m:t>
          </m:r>
          <m:r>
            <w:rPr>
              <w:rFonts w:ascii="Cambria Math" w:hAnsi="Cambria Math"/>
            </w:rPr>
            <m:t>od</m:t>
          </m:r>
          <m:r>
            <w:rPr>
              <w:rFonts w:ascii="Cambria Math" w:hAnsi="Cambria Math"/>
            </w:rPr>
            <m:t>(</m:t>
          </m:r>
          <m:r>
            <w:rPr>
              <w:rFonts w:ascii="Cambria Math" w:hAnsi="Cambria Math"/>
            </w:rPr>
            <m:t>P</m:t>
          </m:r>
          <m:r>
            <w:rPr>
              <w:rFonts w:ascii="Cambria Math" w:hAnsi="Cambria Math"/>
            </w:rPr>
            <m:t>/</m:t>
          </m:r>
          <m:r>
            <w:rPr>
              <w:rFonts w:ascii="Cambria Math" w:hAnsi="Cambria Math"/>
            </w:rPr>
            <m:t>F</m:t>
          </m:r>
          <m:r>
            <w:rPr>
              <w:rFonts w:ascii="Cambria Math" w:hAnsi="Cambria Math"/>
            </w:rPr>
            <m:t xml:space="preserve"> </m:t>
          </m:r>
          <m:r>
            <w:rPr>
              <w:rFonts w:ascii="Cambria Math" w:hAnsi="Cambria Math"/>
            </w:rPr>
            <m:t>for</m:t>
          </m:r>
          <m:r>
            <w:rPr>
              <w:rFonts w:ascii="Cambria Math" w:hAnsi="Cambria Math"/>
            </w:rPr>
            <m:t xml:space="preserve"> </m:t>
          </m:r>
          <m:r>
            <w:rPr>
              <w:rFonts w:ascii="Cambria Math" w:hAnsi="Cambria Math"/>
            </w:rPr>
            <m:t>all</m:t>
          </m:r>
          <m:r>
            <w:rPr>
              <w:rFonts w:ascii="Cambria Math" w:hAnsi="Cambria Math"/>
            </w:rPr>
            <m:t xml:space="preserve"> </m:t>
          </m:r>
          <m:r>
            <w:rPr>
              <w:rFonts w:ascii="Cambria Math" w:hAnsi="Cambria Math"/>
            </w:rPr>
            <m:t>pairs</m:t>
          </m:r>
          <m:r>
            <w:rPr>
              <w:rFonts w:ascii="Cambria Math" w:hAnsi="Cambria Math"/>
            </w:rPr>
            <m:t xml:space="preserve"> </m:t>
          </m:r>
          <m:r>
            <w:rPr>
              <w:rFonts w:ascii="Cambria Math" w:hAnsi="Cambria Math"/>
            </w:rPr>
            <m:t>involving</m:t>
          </m:r>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m:oMathPara>
    </w:p>
    <w:p w14:paraId="0D862CD8" w14:textId="21457F2F" w:rsidR="00676D48" w:rsidRPr="00617138" w:rsidRDefault="00AD498B">
      <w:pPr>
        <w:pStyle w:val="af5"/>
        <w:ind w:left="360" w:firstLineChars="0" w:firstLine="0"/>
        <w:rPr>
          <w:color w:val="0070C0"/>
          <w:szCs w:val="24"/>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overall</m:t>
              </m:r>
              <m:r>
                <w:rPr>
                  <w:rFonts w:ascii="Cambria Math" w:hAnsi="Cambria Math"/>
                </w:rPr>
                <m:t>,</m:t>
              </m:r>
              <m:r>
                <w:rPr>
                  <w:rFonts w:ascii="Cambria Math" w:hAnsi="Cambria Math"/>
                </w:rPr>
                <m:t>constrained</m:t>
              </m:r>
              <m:r>
                <w:rPr>
                  <w:rFonts w:ascii="Cambria Math" w:hAnsi="Cambria Math"/>
                </w:rPr>
                <m:t xml:space="preserve">  </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regional</m:t>
                          </m:r>
                          <m:r>
                            <w:rPr>
                              <w:rFonts w:ascii="Cambria Math" w:hAnsi="Cambria Math"/>
                            </w:rPr>
                            <m:t xml:space="preserve">, </m:t>
                          </m:r>
                          <m:r>
                            <w:rPr>
                              <w:rFonts w:ascii="Cambria Math" w:hAnsi="Cambria Math"/>
                            </w:rPr>
                            <m:t>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r>
                        <w:rPr>
                          <w:rFonts w:ascii="Cambria Math" w:hAnsi="Cambria Math"/>
                        </w:rPr>
                        <m:t>AW</m:t>
                      </m:r>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F731236" w14:textId="4FFB5537" w:rsidR="00676D48" w:rsidRDefault="00C463B8">
      <w:pPr>
        <w:pStyle w:val="af5"/>
        <w:overflowPunct w:val="0"/>
        <w:autoSpaceDE w:val="0"/>
        <w:autoSpaceDN w:val="0"/>
        <w:adjustRightInd w:val="0"/>
        <w:ind w:firstLineChars="0" w:firstLine="0"/>
        <w:textAlignment w:val="baseline"/>
        <w:rPr>
          <w:rFonts w:eastAsia="等线"/>
          <w:lang w:val="en-US" w:eastAsia="zh-CN"/>
        </w:rPr>
      </w:pPr>
      <w:r>
        <w:rPr>
          <w:rFonts w:eastAsia="等线"/>
          <w:lang w:val="en-US" w:eastAsia="zh-CN"/>
        </w:rPr>
        <w:t xml:space="preserve">Option 2: (R4-2305750) The result is averaged over all tested </w:t>
      </w:r>
      <w:proofErr w:type="spellStart"/>
      <w:r>
        <w:rPr>
          <w:rFonts w:eastAsia="等线"/>
          <w:lang w:val="en-US" w:eastAsia="zh-CN"/>
        </w:rPr>
        <w:t>AoA</w:t>
      </w:r>
      <w:proofErr w:type="spellEnd"/>
      <w:r>
        <w:rPr>
          <w:rFonts w:eastAsia="等线"/>
          <w:lang w:val="en-US" w:eastAsia="zh-CN"/>
        </w:rPr>
        <w:t xml:space="preserve"> pairs. Weighting is products of the area weights for both </w:t>
      </w:r>
      <w:proofErr w:type="spellStart"/>
      <w:r>
        <w:rPr>
          <w:rFonts w:eastAsia="等线"/>
          <w:lang w:val="en-US" w:eastAsia="zh-CN"/>
        </w:rPr>
        <w:t>AoAs</w:t>
      </w:r>
      <w:proofErr w:type="spellEnd"/>
      <w:r>
        <w:rPr>
          <w:rFonts w:eastAsia="等线"/>
          <w:lang w:val="en-US" w:eastAsia="zh-CN"/>
        </w:rPr>
        <w:t xml:space="preserve"> in the pair (AW =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Pr>
          <w:rFonts w:eastAsia="等线"/>
          <w:lang w:val="en-US" w:eastAsia="zh-CN"/>
        </w:rPr>
        <w:t xml:space="preserve">) and the average is further normalized by the sum of the weights (see figure to the right) used in the integration. Expression below is shown for + and – </w:t>
      </w:r>
      <w:proofErr w:type="spellStart"/>
      <w:r>
        <w:rPr>
          <w:rFonts w:eastAsia="等线"/>
          <w:lang w:val="en-US" w:eastAsia="zh-CN"/>
        </w:rPr>
        <w:t>AoA</w:t>
      </w:r>
      <w:proofErr w:type="spellEnd"/>
      <w:r>
        <w:rPr>
          <w:rFonts w:eastAsia="等线"/>
          <w:lang w:val="en-US" w:eastAsia="zh-CN"/>
        </w:rPr>
        <w:t xml:space="preserve"> offset ‘c’.</w:t>
      </w:r>
    </w:p>
    <w:p w14:paraId="2C8EA737" w14:textId="43D0B6CB" w:rsidR="00676D48" w:rsidRDefault="00617138">
      <w:pPr>
        <w:pStyle w:val="af5"/>
        <w:overflowPunct w:val="0"/>
        <w:autoSpaceDE w:val="0"/>
        <w:autoSpaceDN w:val="0"/>
        <w:adjustRightInd w:val="0"/>
        <w:ind w:firstLineChars="0" w:firstLine="0"/>
        <w:jc w:val="center"/>
        <w:textAlignment w:val="baseline"/>
        <w:rPr>
          <w:color w:val="0070C0"/>
          <w:szCs w:val="24"/>
          <w:lang w:eastAsia="zh-CN"/>
        </w:rPr>
      </w:pPr>
      <w:r>
        <w:rPr>
          <w:noProof/>
          <w:lang w:val="en-US" w:eastAsia="zh-CN"/>
        </w:rPr>
        <w:drawing>
          <wp:inline distT="0" distB="0" distL="0" distR="0" wp14:anchorId="31C79047" wp14:editId="0DB3BFC6">
            <wp:extent cx="2319020" cy="1872615"/>
            <wp:effectExtent l="0" t="0" r="0" b="0"/>
            <wp:docPr id="6"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rt, line 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9020" cy="1872615"/>
                    </a:xfrm>
                    <a:prstGeom prst="rect">
                      <a:avLst/>
                    </a:prstGeom>
                    <a:noFill/>
                    <a:ln>
                      <a:noFill/>
                    </a:ln>
                  </pic:spPr>
                </pic:pic>
              </a:graphicData>
            </a:graphic>
          </wp:inline>
        </w:drawing>
      </w:r>
    </w:p>
    <w:p w14:paraId="77B1BDB9" w14:textId="06404006" w:rsidR="00676D48" w:rsidRPr="00617138" w:rsidRDefault="00AD498B">
      <w:pPr>
        <w:jc w:val="center"/>
      </w:pPr>
      <m:oMathPara>
        <m:oMath>
          <m:acc>
            <m:accPr>
              <m:ctrlPr>
                <w:rPr>
                  <w:rFonts w:ascii="Cambria Math" w:hAnsi="Cambria Math"/>
                  <w:i/>
                  <w:lang w:val="en-US"/>
                </w:rPr>
              </m:ctrlPr>
            </m:accPr>
            <m:e>
              <m:r>
                <w:rPr>
                  <w:rFonts w:ascii="Cambria Math" w:hAnsi="Cambria Math"/>
                  <w:lang w:val="en-US"/>
                </w:rPr>
                <m:t>P</m:t>
              </m:r>
            </m:e>
          </m:acc>
          <m:r>
            <w:rPr>
              <w:rFonts w:ascii="Cambria Math" w:hAnsi="Cambria Math"/>
              <w:lang w:val="en-US"/>
            </w:rPr>
            <m:t>=</m:t>
          </m:r>
          <m:f>
            <m:fPr>
              <m:ctrlPr>
                <w:rPr>
                  <w:rFonts w:ascii="Cambria Math" w:hAnsi="Cambria Math"/>
                  <w:i/>
                  <w:lang w:val="en-US"/>
                </w:rPr>
              </m:ctrlPr>
            </m:fPr>
            <m:num>
              <m:nary>
                <m:naryPr>
                  <m:chr m:val="∮"/>
                  <m:limLoc m:val="subSup"/>
                  <m:ctrlPr>
                    <w:rPr>
                      <w:rFonts w:ascii="Cambria Math" w:hAnsi="Cambria Math"/>
                      <w:i/>
                      <w:lang w:val="en-US"/>
                    </w:rPr>
                  </m:ctrlPr>
                </m:naryPr>
                <m:sub>
                  <m:r>
                    <w:rPr>
                      <w:rFonts w:ascii="Cambria Math" w:hAnsi="Cambria Math"/>
                      <w:lang w:val="en-US"/>
                    </w:rPr>
                    <m:t>S</m:t>
                  </m:r>
                  <m:r>
                    <w:rPr>
                      <w:rFonts w:ascii="Cambria Math" w:hAnsi="Cambria Math"/>
                      <w:lang w:val="en-US"/>
                    </w:rPr>
                    <m:t>1</m:t>
                  </m:r>
                </m:sub>
                <m:sup/>
                <m:e>
                  <m:r>
                    <w:rPr>
                      <w:rFonts w:ascii="Cambria Math" w:hAnsi="Cambria Math"/>
                      <w:lang w:val="en-US"/>
                    </w:rPr>
                    <m:t>[</m:t>
                  </m:r>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 xml:space="preserve">+ </m:t>
              </m:r>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num>
            <m:den>
              <m:nary>
                <m:naryPr>
                  <m:chr m:val="∮"/>
                  <m:limLoc m:val="subSup"/>
                  <m:ctrlPr>
                    <w:rPr>
                      <w:rFonts w:ascii="Cambria Math" w:hAnsi="Cambria Math"/>
                      <w:i/>
                      <w:lang w:val="en-US"/>
                    </w:rPr>
                  </m:ctrlPr>
                </m:naryPr>
                <m:sub>
                  <m:r>
                    <w:rPr>
                      <w:rFonts w:ascii="Cambria Math" w:hAnsi="Cambria Math"/>
                      <w:lang w:val="en-US"/>
                    </w:rPr>
                    <m:t>S</m:t>
                  </m:r>
                  <m:r>
                    <w:rPr>
                      <w:rFonts w:ascii="Cambria Math" w:hAnsi="Cambria Math"/>
                      <w:lang w:val="en-US"/>
                    </w:rPr>
                    <m:t>1</m:t>
                  </m:r>
                </m:sub>
                <m:sup/>
                <m:e>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m:rPr>
                  <m:sty m:val="p"/>
                </m:rPr>
                <w:rPr>
                  <w:rFonts w:ascii="Cambria Math" w:hAnsi="Cambria Math"/>
                  <w:lang w:val="en-US"/>
                </w:rPr>
                <m:t xml:space="preserve">      </m:t>
              </m:r>
            </m:den>
          </m:f>
        </m:oMath>
      </m:oMathPara>
    </w:p>
    <w:p w14:paraId="37356D58" w14:textId="3F6F4A5B" w:rsidR="00676D48" w:rsidRDefault="00C2500E">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 xml:space="preserve">greement: </w:t>
      </w:r>
    </w:p>
    <w:p w14:paraId="17B08BBC" w14:textId="5F20B9C7" w:rsidR="00676D48" w:rsidRDefault="00C463B8">
      <w:pPr>
        <w:numPr>
          <w:ilvl w:val="0"/>
          <w:numId w:val="10"/>
        </w:numPr>
        <w:spacing w:after="0"/>
        <w:rPr>
          <w:rFonts w:eastAsia="等线"/>
          <w:bCs/>
          <w:color w:val="000000"/>
          <w:lang w:val="en-US" w:eastAsia="zh-CN"/>
        </w:rPr>
      </w:pPr>
      <w:r>
        <w:rPr>
          <w:rFonts w:eastAsia="等线" w:hint="eastAsia"/>
          <w:bCs/>
          <w:color w:val="000000"/>
          <w:lang w:val="en-US" w:eastAsia="zh-CN"/>
        </w:rPr>
        <w:t>T</w:t>
      </w:r>
      <w:r>
        <w:rPr>
          <w:rFonts w:eastAsia="等线"/>
          <w:bCs/>
          <w:color w:val="000000"/>
          <w:lang w:val="en-US" w:eastAsia="zh-CN"/>
        </w:rPr>
        <w:t>ake option 1 as baseline</w:t>
      </w:r>
    </w:p>
    <w:p w14:paraId="757A595E" w14:textId="77777777" w:rsidR="00915B60" w:rsidRDefault="00915B60">
      <w:pPr>
        <w:numPr>
          <w:ilvl w:val="1"/>
          <w:numId w:val="10"/>
        </w:numPr>
        <w:rPr>
          <w:rFonts w:eastAsia="等线"/>
          <w:bCs/>
          <w:color w:val="000000"/>
          <w:lang w:val="en-US" w:eastAsia="zh-CN"/>
        </w:rPr>
      </w:pPr>
      <w:r w:rsidRPr="000F57EA">
        <w:rPr>
          <w:rFonts w:eastAsia="等线"/>
          <w:bCs/>
          <w:color w:val="000000"/>
          <w:lang w:val="en-US" w:eastAsia="zh-CN"/>
        </w:rPr>
        <w:t xml:space="preserve">Option 2 </w:t>
      </w:r>
      <w:r>
        <w:rPr>
          <w:rFonts w:eastAsia="等线"/>
          <w:bCs/>
          <w:color w:val="000000"/>
          <w:lang w:val="en-US" w:eastAsia="zh-CN"/>
        </w:rPr>
        <w:t>and o</w:t>
      </w:r>
      <w:r w:rsidRPr="007A2CA0">
        <w:rPr>
          <w:rFonts w:eastAsia="等线"/>
          <w:bCs/>
          <w:color w:val="000000"/>
          <w:lang w:val="en-US" w:eastAsia="zh-CN"/>
        </w:rPr>
        <w:t>ther options with complete theoretical explanations</w:t>
      </w:r>
      <w:r w:rsidRPr="000F57EA">
        <w:rPr>
          <w:rFonts w:eastAsia="等线"/>
          <w:bCs/>
          <w:color w:val="000000"/>
          <w:lang w:val="en-US" w:eastAsia="zh-CN"/>
        </w:rPr>
        <w:t xml:space="preserve"> </w:t>
      </w:r>
      <w:r>
        <w:rPr>
          <w:rFonts w:eastAsia="等线"/>
          <w:bCs/>
          <w:color w:val="000000"/>
          <w:lang w:val="en-US" w:eastAsia="zh-CN"/>
        </w:rPr>
        <w:t xml:space="preserve">are </w:t>
      </w:r>
      <w:r w:rsidRPr="000F57EA">
        <w:rPr>
          <w:rFonts w:eastAsia="等线"/>
          <w:bCs/>
          <w:color w:val="000000"/>
          <w:lang w:val="en-US" w:eastAsia="zh-CN"/>
        </w:rPr>
        <w:t>not precluded.</w:t>
      </w:r>
    </w:p>
    <w:p w14:paraId="6AED58B3" w14:textId="70833AF9" w:rsidR="00676D48" w:rsidRDefault="00C463B8">
      <w:pPr>
        <w:numPr>
          <w:ilvl w:val="1"/>
          <w:numId w:val="10"/>
        </w:numPr>
        <w:rPr>
          <w:rFonts w:eastAsia="等线"/>
          <w:bCs/>
          <w:color w:val="000000"/>
          <w:lang w:val="en-US" w:eastAsia="zh-CN"/>
        </w:rPr>
      </w:pPr>
      <w:r>
        <w:rPr>
          <w:rFonts w:eastAsia="等线"/>
          <w:bCs/>
          <w:color w:val="000000"/>
          <w:lang w:val="en-US" w:eastAsia="zh-CN"/>
        </w:rPr>
        <w:t xml:space="preserve">Companies are encouraged to investigate physical meaning of </w:t>
      </w:r>
      <w:r w:rsidR="00C92CDF">
        <w:rPr>
          <w:rFonts w:eastAsia="等线"/>
          <w:bCs/>
          <w:color w:val="000000"/>
          <w:lang w:val="en-US" w:eastAsia="zh-CN"/>
        </w:rPr>
        <w:t xml:space="preserve">both </w:t>
      </w:r>
      <w:r>
        <w:rPr>
          <w:rFonts w:eastAsia="等线"/>
          <w:bCs/>
          <w:color w:val="000000"/>
          <w:lang w:val="en-US" w:eastAsia="zh-CN"/>
        </w:rPr>
        <w:t>options in future meetings</w:t>
      </w:r>
    </w:p>
    <w:p w14:paraId="5DFFEE25" w14:textId="77777777" w:rsidR="00676D48" w:rsidRDefault="00676D48">
      <w:pPr>
        <w:rPr>
          <w:rFonts w:eastAsia="等线"/>
          <w:bCs/>
          <w:color w:val="000000"/>
          <w:lang w:val="en-US" w:eastAsia="zh-CN"/>
        </w:rPr>
      </w:pPr>
    </w:p>
    <w:p w14:paraId="3E5FE8C5" w14:textId="77777777" w:rsidR="00676D48" w:rsidRDefault="00C463B8">
      <w:pPr>
        <w:pStyle w:val="4"/>
        <w:numPr>
          <w:ilvl w:val="2"/>
          <w:numId w:val="11"/>
        </w:numPr>
        <w:tabs>
          <w:tab w:val="clear" w:pos="864"/>
          <w:tab w:val="left" w:pos="1146"/>
        </w:tabs>
        <w:rPr>
          <w:lang w:val="en-US"/>
        </w:rPr>
      </w:pPr>
      <w:r>
        <w:rPr>
          <w:lang w:val="en-US"/>
        </w:rPr>
        <w:t>On area weight type for spatial average</w:t>
      </w:r>
    </w:p>
    <w:p w14:paraId="0071938E" w14:textId="1181207D" w:rsidR="00676D48" w:rsidRDefault="00C2500E">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 xml:space="preserve">greement: </w:t>
      </w:r>
    </w:p>
    <w:p w14:paraId="203654BA" w14:textId="469C886F" w:rsidR="00676D48" w:rsidRDefault="00C463B8">
      <w:pPr>
        <w:rPr>
          <w:rFonts w:eastAsia="等线"/>
          <w:iCs/>
          <w:lang w:val="en-US" w:eastAsia="zh-CN"/>
        </w:rPr>
      </w:pPr>
      <w:r>
        <w:rPr>
          <w:rFonts w:eastAsia="等线"/>
          <w:iCs/>
          <w:lang w:val="en-US" w:eastAsia="zh-CN"/>
        </w:rPr>
        <w:t xml:space="preserve">Either sine or </w:t>
      </w:r>
      <w:proofErr w:type="spellStart"/>
      <w:r>
        <w:rPr>
          <w:rFonts w:eastAsia="等线"/>
          <w:iCs/>
          <w:lang w:val="en-US" w:eastAsia="zh-CN"/>
        </w:rPr>
        <w:t>Clenshaw</w:t>
      </w:r>
      <w:proofErr w:type="spellEnd"/>
      <w:r>
        <w:rPr>
          <w:rFonts w:eastAsia="等线"/>
          <w:iCs/>
          <w:lang w:val="en-US" w:eastAsia="zh-CN"/>
        </w:rPr>
        <w:t xml:space="preserve">-Curtis weights can be used for summing or averaging data collected on a </w:t>
      </w:r>
      <w:proofErr w:type="spellStart"/>
      <w:r>
        <w:rPr>
          <w:rFonts w:eastAsia="等线"/>
          <w:iCs/>
          <w:lang w:val="en-US" w:eastAsia="zh-CN"/>
        </w:rPr>
        <w:t>lat</w:t>
      </w:r>
      <w:proofErr w:type="spellEnd"/>
      <w:r>
        <w:rPr>
          <w:rFonts w:eastAsia="等线"/>
          <w:iCs/>
          <w:lang w:val="en-US" w:eastAsia="zh-CN"/>
        </w:rPr>
        <w:t xml:space="preserve">-long grid. </w:t>
      </w:r>
    </w:p>
    <w:p w14:paraId="7E2AED87" w14:textId="23E58DDE" w:rsidR="0093740D" w:rsidRPr="0093740D" w:rsidRDefault="0093740D" w:rsidP="0093740D">
      <w:pPr>
        <w:pStyle w:val="af5"/>
        <w:numPr>
          <w:ilvl w:val="0"/>
          <w:numId w:val="26"/>
        </w:numPr>
        <w:ind w:firstLineChars="0"/>
        <w:rPr>
          <w:rFonts w:eastAsia="等线"/>
          <w:iCs/>
          <w:lang w:val="en-US" w:eastAsia="zh-CN"/>
        </w:rPr>
      </w:pPr>
      <w:r>
        <w:rPr>
          <w:rFonts w:eastAsia="等线"/>
          <w:iCs/>
          <w:lang w:val="en-US" w:eastAsia="zh-CN"/>
        </w:rPr>
        <w:t>In the simulation, sine is used as baseline for simplicity</w:t>
      </w:r>
    </w:p>
    <w:p w14:paraId="26452FFE" w14:textId="77777777" w:rsidR="00676D48" w:rsidRDefault="00676D48">
      <w:pPr>
        <w:rPr>
          <w:rFonts w:eastAsia="等线"/>
          <w:bCs/>
          <w:color w:val="000000"/>
          <w:lang w:val="en-US" w:eastAsia="zh-CN"/>
        </w:rPr>
      </w:pPr>
    </w:p>
    <w:p w14:paraId="474EF6E5" w14:textId="77777777" w:rsidR="00676D48" w:rsidRDefault="00C463B8">
      <w:pPr>
        <w:pStyle w:val="3"/>
        <w:numPr>
          <w:ilvl w:val="0"/>
          <w:numId w:val="6"/>
        </w:numPr>
        <w:tabs>
          <w:tab w:val="clear" w:pos="1146"/>
          <w:tab w:val="left" w:pos="432"/>
        </w:tabs>
        <w:rPr>
          <w:lang w:eastAsia="zh-CN"/>
        </w:rPr>
      </w:pPr>
      <w:r>
        <w:rPr>
          <w:lang w:eastAsia="zh-CN"/>
        </w:rPr>
        <w:t xml:space="preserve"> </w:t>
      </w:r>
      <w:proofErr w:type="spellStart"/>
      <w:r>
        <w:rPr>
          <w:lang w:eastAsia="zh-CN"/>
        </w:rPr>
        <w:t>AoA</w:t>
      </w:r>
      <w:proofErr w:type="spellEnd"/>
      <w:r>
        <w:rPr>
          <w:lang w:eastAsia="zh-CN"/>
        </w:rPr>
        <w:t xml:space="preserve"> separation(s) for specifying the requirement</w:t>
      </w:r>
    </w:p>
    <w:p w14:paraId="3B627DF1" w14:textId="62F9F179" w:rsidR="00676D48" w:rsidRDefault="00C2500E">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greement:</w:t>
      </w:r>
    </w:p>
    <w:p w14:paraId="4C865CB8" w14:textId="5441AD86" w:rsidR="00676D48" w:rsidRDefault="00C463B8">
      <w:pPr>
        <w:spacing w:after="0"/>
        <w:rPr>
          <w:rFonts w:eastAsia="等线"/>
          <w:bCs/>
          <w:color w:val="000000"/>
          <w:lang w:val="en-US" w:eastAsia="zh-CN"/>
        </w:rPr>
      </w:pPr>
      <w:r>
        <w:rPr>
          <w:rFonts w:eastAsia="等线" w:hint="eastAsia"/>
          <w:bCs/>
          <w:color w:val="000000"/>
          <w:lang w:val="en-US" w:eastAsia="zh-CN"/>
        </w:rPr>
        <w:t>D</w:t>
      </w:r>
      <w:r>
        <w:rPr>
          <w:rFonts w:eastAsia="等线"/>
          <w:bCs/>
          <w:color w:val="000000"/>
          <w:lang w:val="en-US" w:eastAsia="zh-CN"/>
        </w:rPr>
        <w:t>own-select to following options:</w:t>
      </w:r>
    </w:p>
    <w:p w14:paraId="76AAC737" w14:textId="77777777" w:rsidR="00C2500E" w:rsidRDefault="00C2500E">
      <w:pPr>
        <w:spacing w:after="0"/>
        <w:rPr>
          <w:rFonts w:eastAsia="等线"/>
          <w:bCs/>
          <w:color w:val="000000"/>
          <w:lang w:val="en-US" w:eastAsia="zh-CN"/>
        </w:rPr>
      </w:pPr>
    </w:p>
    <w:p w14:paraId="0EE88154" w14:textId="73F857E1" w:rsidR="0093740D" w:rsidRPr="00C2500E" w:rsidRDefault="0093740D" w:rsidP="00C2500E">
      <w:pPr>
        <w:spacing w:after="0"/>
        <w:rPr>
          <w:rFonts w:eastAsia="等线"/>
          <w:color w:val="000000"/>
          <w:lang w:val="en-US" w:eastAsia="zh-CN"/>
        </w:rPr>
      </w:pPr>
      <w:r w:rsidRPr="00C2500E">
        <w:rPr>
          <w:rFonts w:eastAsia="等线"/>
          <w:color w:val="000000"/>
          <w:lang w:val="en-US" w:eastAsia="zh-CN"/>
        </w:rPr>
        <w:t xml:space="preserve">Option 1: UE meets requirement at one </w:t>
      </w:r>
      <w:proofErr w:type="spellStart"/>
      <w:r w:rsidRPr="00C2500E">
        <w:rPr>
          <w:rFonts w:eastAsia="等线"/>
          <w:color w:val="000000"/>
          <w:lang w:val="en-US" w:eastAsia="zh-CN"/>
        </w:rPr>
        <w:t>AoA</w:t>
      </w:r>
      <w:proofErr w:type="spellEnd"/>
      <w:r w:rsidRPr="00C2500E">
        <w:rPr>
          <w:rFonts w:eastAsia="等线"/>
          <w:color w:val="000000"/>
          <w:lang w:val="en-US" w:eastAsia="zh-CN"/>
        </w:rPr>
        <w:t xml:space="preserve"> offset. FFS if </w:t>
      </w:r>
      <w:proofErr w:type="spellStart"/>
      <w:r w:rsidRPr="00C2500E">
        <w:rPr>
          <w:rFonts w:eastAsia="等线"/>
          <w:color w:val="000000"/>
          <w:lang w:val="en-US" w:eastAsia="zh-CN"/>
        </w:rPr>
        <w:t>AoA</w:t>
      </w:r>
      <w:proofErr w:type="spellEnd"/>
      <w:r w:rsidRPr="00C2500E">
        <w:rPr>
          <w:rFonts w:eastAsia="等线"/>
          <w:color w:val="000000"/>
          <w:lang w:val="en-US" w:eastAsia="zh-CN"/>
        </w:rPr>
        <w:t xml:space="preserve"> offset is by specification or by UE declaration</w:t>
      </w:r>
    </w:p>
    <w:p w14:paraId="19503BFA" w14:textId="77777777" w:rsidR="00C2500E" w:rsidRPr="00C2500E" w:rsidRDefault="00C2500E" w:rsidP="00C2500E">
      <w:pPr>
        <w:spacing w:after="0"/>
        <w:rPr>
          <w:rFonts w:eastAsia="等线"/>
          <w:color w:val="000000"/>
          <w:lang w:val="en-US" w:eastAsia="zh-CN"/>
        </w:rPr>
      </w:pPr>
    </w:p>
    <w:p w14:paraId="08B631B6" w14:textId="77777777" w:rsidR="0093740D" w:rsidRPr="00C2500E" w:rsidRDefault="0093740D" w:rsidP="00C2500E">
      <w:pPr>
        <w:tabs>
          <w:tab w:val="left" w:pos="0"/>
        </w:tabs>
        <w:spacing w:after="0"/>
        <w:rPr>
          <w:rFonts w:eastAsia="等线"/>
          <w:color w:val="000000"/>
          <w:lang w:val="en-US" w:eastAsia="zh-CN"/>
        </w:rPr>
      </w:pPr>
      <w:r w:rsidRPr="00C2500E">
        <w:rPr>
          <w:rFonts w:eastAsia="等线"/>
          <w:color w:val="000000"/>
          <w:lang w:val="en-US" w:eastAsia="zh-CN"/>
        </w:rPr>
        <w:lastRenderedPageBreak/>
        <w:t xml:space="preserve">Option 2: UE meets the requirement at two </w:t>
      </w:r>
      <w:proofErr w:type="spellStart"/>
      <w:r w:rsidRPr="00C2500E">
        <w:rPr>
          <w:rFonts w:eastAsia="等线"/>
          <w:color w:val="000000"/>
          <w:lang w:val="en-US" w:eastAsia="zh-CN"/>
        </w:rPr>
        <w:t>AoA</w:t>
      </w:r>
      <w:proofErr w:type="spellEnd"/>
      <w:r w:rsidRPr="00C2500E">
        <w:rPr>
          <w:rFonts w:eastAsia="等线"/>
          <w:color w:val="000000"/>
          <w:lang w:val="en-US" w:eastAsia="zh-CN"/>
        </w:rPr>
        <w:t xml:space="preserve"> offsets. One is selected from {30⁰, 60⁰, 90⁰} and another is selected from {120⁰, 150⁰, 180⁰}. FFS if </w:t>
      </w:r>
      <w:proofErr w:type="spellStart"/>
      <w:r w:rsidRPr="00C2500E">
        <w:rPr>
          <w:rFonts w:eastAsia="等线"/>
          <w:color w:val="000000"/>
          <w:lang w:val="en-US" w:eastAsia="zh-CN"/>
        </w:rPr>
        <w:t>AoA</w:t>
      </w:r>
      <w:proofErr w:type="spellEnd"/>
      <w:r w:rsidRPr="00C2500E">
        <w:rPr>
          <w:rFonts w:eastAsia="等线"/>
          <w:color w:val="000000"/>
          <w:lang w:val="en-US" w:eastAsia="zh-CN"/>
        </w:rPr>
        <w:t xml:space="preserve"> offsets are by UE declaration or by specification.</w:t>
      </w:r>
    </w:p>
    <w:p w14:paraId="64DDC738" w14:textId="77777777" w:rsidR="00676D48" w:rsidRDefault="00676D48">
      <w:pPr>
        <w:spacing w:after="0"/>
        <w:rPr>
          <w:rFonts w:eastAsia="等线"/>
          <w:bCs/>
          <w:color w:val="000000"/>
          <w:lang w:val="en-US" w:eastAsia="zh-CN"/>
        </w:rPr>
      </w:pPr>
    </w:p>
    <w:p w14:paraId="1FD73B1E" w14:textId="77777777" w:rsidR="00676D48" w:rsidRDefault="00C463B8">
      <w:pPr>
        <w:pStyle w:val="3"/>
        <w:numPr>
          <w:ilvl w:val="0"/>
          <w:numId w:val="6"/>
        </w:numPr>
        <w:tabs>
          <w:tab w:val="clear" w:pos="1146"/>
          <w:tab w:val="left" w:pos="432"/>
        </w:tabs>
        <w:rPr>
          <w:lang w:eastAsia="zh-CN"/>
        </w:rPr>
      </w:pPr>
      <w:r>
        <w:rPr>
          <w:lang w:eastAsia="zh-CN"/>
        </w:rPr>
        <w:t xml:space="preserve"> DL power for verification</w:t>
      </w:r>
    </w:p>
    <w:p w14:paraId="1F03AB44" w14:textId="77777777" w:rsidR="00676D48" w:rsidRDefault="00C463B8">
      <w:pPr>
        <w:pStyle w:val="af5"/>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1: One DL power is higher that legacy spherical coverage requirement: </w:t>
      </w:r>
    </w:p>
    <w:p w14:paraId="6ACE2079"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rPr>
          <w:rFonts w:eastAsia="Calibri"/>
        </w:rPr>
        <w:t xml:space="preserve">Use different DL power levels for the two </w:t>
      </w:r>
      <w:proofErr w:type="spellStart"/>
      <w:r>
        <w:rPr>
          <w:rFonts w:eastAsia="Calibri"/>
        </w:rPr>
        <w:t>AoAs</w:t>
      </w:r>
      <w:proofErr w:type="spellEnd"/>
      <w:r>
        <w:rPr>
          <w:rFonts w:eastAsia="Calibri"/>
        </w:rPr>
        <w:t xml:space="preserve">. </w:t>
      </w:r>
      <w:r>
        <w:rPr>
          <w:bCs/>
          <w:lang w:val="en-US"/>
        </w:rPr>
        <w:t xml:space="preserve">One of the DL power levels should be equal to or close to the legacy spherical coverage EIS requirement level. </w:t>
      </w:r>
      <w:r>
        <w:rPr>
          <w:lang w:eastAsia="zh-CN"/>
        </w:rPr>
        <w:t>∆R</w:t>
      </w:r>
      <w:r>
        <w:rPr>
          <w:vertAlign w:val="subscript"/>
          <w:lang w:eastAsia="zh-CN"/>
        </w:rPr>
        <w:t>2TRP</w:t>
      </w:r>
      <w:r>
        <w:rPr>
          <w:lang w:eastAsia="zh-CN"/>
        </w:rPr>
        <w:t xml:space="preserve"> needs to be defined for the second DL direction for small </w:t>
      </w:r>
      <w:proofErr w:type="spellStart"/>
      <w:r>
        <w:rPr>
          <w:lang w:eastAsia="zh-CN"/>
        </w:rPr>
        <w:t>AoA</w:t>
      </w:r>
      <w:proofErr w:type="spellEnd"/>
      <w:r>
        <w:rPr>
          <w:lang w:eastAsia="zh-CN"/>
        </w:rPr>
        <w:t xml:space="preserve"> separation (&lt;90 degree) and for large </w:t>
      </w:r>
      <w:proofErr w:type="spellStart"/>
      <w:r>
        <w:rPr>
          <w:lang w:eastAsia="zh-CN"/>
        </w:rPr>
        <w:t>AoA</w:t>
      </w:r>
      <w:proofErr w:type="spellEnd"/>
      <w:r>
        <w:rPr>
          <w:lang w:eastAsia="zh-CN"/>
        </w:rPr>
        <w:t xml:space="preserve"> separation (≥90 degree) the effect of inter-beam interference is negligible, ∆R</w:t>
      </w:r>
      <w:r>
        <w:rPr>
          <w:vertAlign w:val="subscript"/>
          <w:lang w:eastAsia="zh-CN"/>
        </w:rPr>
        <w:t>2TRP</w:t>
      </w:r>
      <w:r>
        <w:rPr>
          <w:lang w:eastAsia="zh-CN"/>
        </w:rPr>
        <w:t xml:space="preserve"> need not be defined.</w:t>
      </w:r>
      <w:r>
        <w:rPr>
          <w:color w:val="0070C0"/>
          <w:szCs w:val="24"/>
          <w:lang w:eastAsia="zh-CN"/>
        </w:rPr>
        <w:t xml:space="preserve"> </w:t>
      </w:r>
      <w:r>
        <w:rPr>
          <w:color w:val="2E74B5"/>
          <w:szCs w:val="24"/>
          <w:lang w:eastAsia="zh-CN"/>
        </w:rPr>
        <w:t>(R4-2304121).</w:t>
      </w:r>
    </w:p>
    <w:p w14:paraId="00C0BAD2" w14:textId="77777777" w:rsidR="00676D48" w:rsidRDefault="00C463B8">
      <w:pPr>
        <w:pStyle w:val="af5"/>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2: Both DL powers are higher that legacy spherical coverage requirement: </w:t>
      </w:r>
    </w:p>
    <w:p w14:paraId="7CCBBD50"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rPr>
          <w:szCs w:val="24"/>
          <w:lang w:eastAsia="zh-CN"/>
        </w:rPr>
        <w:t xml:space="preserve">The relaxation definition for 2AoAs should include both of the relaxation of the fixed DL power level based on the peak EIS of legacy RX and the relaxation of coverage fraction to count the qualified test point. </w:t>
      </w:r>
      <w:r>
        <w:rPr>
          <w:bCs/>
          <w:color w:val="2E74B5"/>
          <w:lang w:val="en-US"/>
        </w:rPr>
        <w:t xml:space="preserve">(R4-2305071) </w:t>
      </w:r>
    </w:p>
    <w:p w14:paraId="2F2A9AA7"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t>consider an additional relaxation factor due to DL polarization scheme change compared with legacy scheme</w:t>
      </w:r>
      <w:r>
        <w:rPr>
          <w:color w:val="0070C0"/>
          <w:szCs w:val="24"/>
          <w:lang w:eastAsia="zh-CN"/>
        </w:rPr>
        <w:t xml:space="preserve"> (R4-2304824).</w:t>
      </w:r>
    </w:p>
    <w:p w14:paraId="107BCFF6" w14:textId="77777777" w:rsidR="00676D48" w:rsidRDefault="00C463B8">
      <w:pPr>
        <w:pStyle w:val="af5"/>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3: Both DL powers are same as the legacy spherical coverage requirement: </w:t>
      </w:r>
    </w:p>
    <w:p w14:paraId="78E5DB4B" w14:textId="77777777" w:rsidR="00676D48" w:rsidRDefault="00C463B8">
      <w:pPr>
        <w:pStyle w:val="af5"/>
        <w:numPr>
          <w:ilvl w:val="0"/>
          <w:numId w:val="8"/>
        </w:numPr>
        <w:overflowPunct w:val="0"/>
        <w:autoSpaceDE w:val="0"/>
        <w:autoSpaceDN w:val="0"/>
        <w:adjustRightInd w:val="0"/>
        <w:ind w:firstLineChars="0"/>
        <w:textAlignment w:val="baseline"/>
        <w:rPr>
          <w:color w:val="0070C0"/>
          <w:szCs w:val="24"/>
          <w:lang w:eastAsia="zh-CN"/>
        </w:rPr>
      </w:pPr>
      <w:r>
        <w:rPr>
          <w:szCs w:val="24"/>
          <w:lang w:eastAsia="zh-CN"/>
        </w:rPr>
        <w:t xml:space="preserve">Re-use the legacy spherical coverage receiver sensitivity level (single probe) as the DL power to set the core requirement, and then derive the minimum coverage percentile requirement for multi-Rx chain DL reception accordingly. </w:t>
      </w:r>
      <w:r>
        <w:rPr>
          <w:bCs/>
          <w:color w:val="2E74B5"/>
          <w:lang w:val="en-US"/>
        </w:rPr>
        <w:t>(R4-2305750)</w:t>
      </w:r>
    </w:p>
    <w:p w14:paraId="251ABEAA" w14:textId="77777777" w:rsidR="00676D48" w:rsidRDefault="00C463B8">
      <w:pPr>
        <w:pStyle w:val="af5"/>
        <w:overflowPunct w:val="0"/>
        <w:autoSpaceDE w:val="0"/>
        <w:autoSpaceDN w:val="0"/>
        <w:adjustRightInd w:val="0"/>
        <w:ind w:firstLineChars="0" w:firstLine="0"/>
        <w:textAlignment w:val="baseline"/>
        <w:rPr>
          <w:color w:val="2E74B5"/>
          <w:szCs w:val="24"/>
          <w:lang w:eastAsia="zh-CN"/>
        </w:rPr>
      </w:pPr>
      <w:r>
        <w:rPr>
          <w:color w:val="0070C0"/>
          <w:szCs w:val="24"/>
          <w:lang w:eastAsia="zh-CN"/>
        </w:rPr>
        <w:t xml:space="preserve">Option 4: </w:t>
      </w:r>
      <w:r>
        <w:rPr>
          <w:color w:val="2E74B5"/>
          <w:szCs w:val="24"/>
          <w:lang w:eastAsia="zh-CN"/>
        </w:rPr>
        <w:t>Other</w:t>
      </w:r>
    </w:p>
    <w:p w14:paraId="0E114153" w14:textId="0A37B505" w:rsidR="00676D48" w:rsidRDefault="00C2500E">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greement:</w:t>
      </w:r>
    </w:p>
    <w:p w14:paraId="4703BE28" w14:textId="77777777" w:rsidR="00676D48" w:rsidRDefault="00C463B8">
      <w:pPr>
        <w:spacing w:after="0"/>
        <w:rPr>
          <w:szCs w:val="24"/>
          <w:lang w:eastAsia="zh-CN"/>
        </w:rPr>
      </w:pPr>
      <w:r>
        <w:rPr>
          <w:szCs w:val="24"/>
          <w:lang w:eastAsia="zh-CN"/>
        </w:rPr>
        <w:t>Both DL powers are same as the legacy spherical coverage EIS requirement as starting point.</w:t>
      </w:r>
    </w:p>
    <w:p w14:paraId="3303FC0C" w14:textId="77777777" w:rsidR="00676D48" w:rsidRDefault="00676D48">
      <w:pPr>
        <w:spacing w:after="0"/>
        <w:rPr>
          <w:rFonts w:eastAsia="等线"/>
          <w:bCs/>
          <w:color w:val="000000"/>
          <w:lang w:val="en-US" w:eastAsia="zh-CN"/>
        </w:rPr>
      </w:pPr>
    </w:p>
    <w:p w14:paraId="3AE91F51" w14:textId="77777777" w:rsidR="00676D48" w:rsidRDefault="00676D48">
      <w:pPr>
        <w:spacing w:after="0"/>
        <w:rPr>
          <w:rFonts w:eastAsia="等线"/>
          <w:bCs/>
          <w:color w:val="000000"/>
          <w:lang w:val="en-US" w:eastAsia="zh-CN"/>
        </w:rPr>
      </w:pPr>
    </w:p>
    <w:p w14:paraId="1C6340CB" w14:textId="77777777" w:rsidR="00676D48" w:rsidRDefault="00C463B8">
      <w:pPr>
        <w:pStyle w:val="3"/>
        <w:numPr>
          <w:ilvl w:val="0"/>
          <w:numId w:val="6"/>
        </w:numPr>
        <w:tabs>
          <w:tab w:val="clear" w:pos="1146"/>
          <w:tab w:val="left" w:pos="432"/>
        </w:tabs>
        <w:rPr>
          <w:lang w:eastAsia="zh-CN"/>
        </w:rPr>
      </w:pPr>
      <w:r>
        <w:rPr>
          <w:lang w:eastAsia="zh-CN"/>
        </w:rPr>
        <w:t xml:space="preserve"> UE implementations to study for requirement derivation</w:t>
      </w:r>
    </w:p>
    <w:p w14:paraId="26B96179" w14:textId="77777777" w:rsidR="00676D48" w:rsidRDefault="00C463B8">
      <w:pPr>
        <w:spacing w:after="0"/>
        <w:rPr>
          <w:szCs w:val="24"/>
          <w:lang w:eastAsia="zh-CN"/>
        </w:rPr>
      </w:pPr>
      <w:r>
        <w:rPr>
          <w:szCs w:val="24"/>
          <w:lang w:eastAsia="zh-CN"/>
        </w:rPr>
        <w:t>Simulation guidelines for UEs that dot not align with both peak EIS and spherical coverage in current spec:</w:t>
      </w:r>
    </w:p>
    <w:p w14:paraId="30DD1B80" w14:textId="77777777" w:rsidR="00676D48" w:rsidRDefault="00676D48">
      <w:pPr>
        <w:spacing w:after="0"/>
        <w:rPr>
          <w:szCs w:val="24"/>
          <w:lang w:eastAsia="zh-CN"/>
        </w:rPr>
      </w:pPr>
    </w:p>
    <w:p w14:paraId="2D74CE59" w14:textId="77777777" w:rsidR="00676D48" w:rsidRDefault="00C463B8">
      <w:pPr>
        <w:spacing w:after="0"/>
        <w:rPr>
          <w:szCs w:val="24"/>
          <w:lang w:eastAsia="zh-CN"/>
        </w:rPr>
      </w:pPr>
      <w:r>
        <w:rPr>
          <w:b/>
          <w:bCs/>
          <w:szCs w:val="24"/>
          <w:lang w:eastAsia="zh-CN"/>
        </w:rPr>
        <w:t>Option 1:</w:t>
      </w:r>
      <w:r>
        <w:rPr>
          <w:szCs w:val="24"/>
          <w:lang w:eastAsia="zh-CN"/>
        </w:rPr>
        <w:t xml:space="preserve"> Adjust the beam shape or scale the antenna gain to make UE align with both peak EIS and spherical coverage.</w:t>
      </w:r>
    </w:p>
    <w:p w14:paraId="751D05CB" w14:textId="77777777" w:rsidR="00676D48" w:rsidRDefault="00676D48">
      <w:pPr>
        <w:spacing w:after="0"/>
        <w:rPr>
          <w:szCs w:val="24"/>
          <w:lang w:eastAsia="zh-CN"/>
        </w:rPr>
      </w:pPr>
    </w:p>
    <w:p w14:paraId="7574384D" w14:textId="77777777" w:rsidR="00676D48" w:rsidRDefault="00C463B8">
      <w:pPr>
        <w:spacing w:after="0"/>
        <w:rPr>
          <w:szCs w:val="24"/>
          <w:lang w:eastAsia="zh-CN"/>
        </w:rPr>
      </w:pPr>
      <w:r>
        <w:rPr>
          <w:b/>
          <w:bCs/>
          <w:szCs w:val="24"/>
          <w:lang w:eastAsia="zh-CN"/>
        </w:rPr>
        <w:t>Option 2:</w:t>
      </w:r>
      <w:r>
        <w:rPr>
          <w:szCs w:val="24"/>
          <w:lang w:eastAsia="zh-CN"/>
        </w:rPr>
        <w:t xml:space="preserve"> Adjust the fixed DL power to align with real UE spherical coverage power level, e.g., if the spherical coverage in spec is -74.4 dBm with 10.9 dB gain drop and the UE only have 6 dB gain drop, then the fixed DL power need to be adjusted to -79.3 in the simulation.</w:t>
      </w:r>
    </w:p>
    <w:p w14:paraId="06A0D00C" w14:textId="77777777" w:rsidR="00676D48" w:rsidRDefault="00676D48">
      <w:pPr>
        <w:spacing w:after="0"/>
        <w:rPr>
          <w:szCs w:val="24"/>
          <w:lang w:eastAsia="zh-CN"/>
        </w:rPr>
      </w:pPr>
    </w:p>
    <w:p w14:paraId="625A0964" w14:textId="77777777" w:rsidR="00676D48" w:rsidRDefault="00C463B8">
      <w:pPr>
        <w:spacing w:after="120"/>
        <w:rPr>
          <w:szCs w:val="24"/>
          <w:lang w:eastAsia="zh-CN"/>
        </w:rPr>
      </w:pPr>
      <w:r>
        <w:rPr>
          <w:b/>
          <w:bCs/>
          <w:szCs w:val="24"/>
          <w:lang w:eastAsia="zh-CN"/>
        </w:rPr>
        <w:t>Option 3:</w:t>
      </w:r>
      <w:r>
        <w:rPr>
          <w:szCs w:val="24"/>
          <w:lang w:eastAsia="zh-CN"/>
        </w:rPr>
        <w:t xml:space="preserve"> Meet any one calibration condition as long as the other condition is met or exceeded. Two examples:</w:t>
      </w:r>
    </w:p>
    <w:p w14:paraId="3327218A" w14:textId="77777777" w:rsidR="00676D48" w:rsidRDefault="00C463B8">
      <w:pPr>
        <w:pStyle w:val="af5"/>
        <w:numPr>
          <w:ilvl w:val="0"/>
          <w:numId w:val="14"/>
        </w:numPr>
        <w:overflowPunct w:val="0"/>
        <w:autoSpaceDE w:val="0"/>
        <w:autoSpaceDN w:val="0"/>
        <w:adjustRightInd w:val="0"/>
        <w:spacing w:after="120"/>
        <w:ind w:firstLineChars="0"/>
        <w:rPr>
          <w:szCs w:val="24"/>
          <w:lang w:eastAsia="zh-CN"/>
        </w:rPr>
      </w:pPr>
      <w:r>
        <w:rPr>
          <w:szCs w:val="24"/>
          <w:lang w:eastAsia="zh-CN"/>
        </w:rPr>
        <w:t>if a UE only has 6 dB drop from peak to 50th %</w:t>
      </w:r>
      <w:proofErr w:type="spellStart"/>
      <w:r>
        <w:rPr>
          <w:szCs w:val="24"/>
          <w:lang w:eastAsia="zh-CN"/>
        </w:rPr>
        <w:t>ile</w:t>
      </w:r>
      <w:proofErr w:type="spellEnd"/>
      <w:r>
        <w:rPr>
          <w:szCs w:val="24"/>
          <w:lang w:eastAsia="zh-CN"/>
        </w:rPr>
        <w:t xml:space="preserve">, but the standards requirement for that parameter is 11 dB, the proposed calibration condition would be to align the peak direction to the REFSENS condition. </w:t>
      </w:r>
    </w:p>
    <w:p w14:paraId="7F3E674C" w14:textId="77777777" w:rsidR="00676D48" w:rsidRDefault="00C463B8">
      <w:pPr>
        <w:pStyle w:val="af5"/>
        <w:numPr>
          <w:ilvl w:val="0"/>
          <w:numId w:val="14"/>
        </w:numPr>
        <w:overflowPunct w:val="0"/>
        <w:autoSpaceDE w:val="0"/>
        <w:autoSpaceDN w:val="0"/>
        <w:adjustRightInd w:val="0"/>
        <w:spacing w:after="120"/>
        <w:ind w:firstLineChars="0"/>
        <w:rPr>
          <w:szCs w:val="24"/>
          <w:lang w:eastAsia="zh-CN"/>
        </w:rPr>
      </w:pPr>
      <w:r>
        <w:rPr>
          <w:szCs w:val="24"/>
          <w:lang w:eastAsia="zh-CN"/>
        </w:rPr>
        <w:t>If a UE has 15 dB drop from peak to 50th %</w:t>
      </w:r>
      <w:proofErr w:type="spellStart"/>
      <w:r>
        <w:rPr>
          <w:szCs w:val="24"/>
          <w:lang w:eastAsia="zh-CN"/>
        </w:rPr>
        <w:t>ile</w:t>
      </w:r>
      <w:proofErr w:type="spellEnd"/>
      <w:r>
        <w:rPr>
          <w:szCs w:val="24"/>
          <w:lang w:eastAsia="zh-CN"/>
        </w:rPr>
        <w:t>, but the standards requirement for that parameter is 11 dB, the proposed calibration conditions would be to align the 50th %</w:t>
      </w:r>
      <w:proofErr w:type="spellStart"/>
      <w:r>
        <w:rPr>
          <w:szCs w:val="24"/>
          <w:lang w:eastAsia="zh-CN"/>
        </w:rPr>
        <w:t>ile</w:t>
      </w:r>
      <w:proofErr w:type="spellEnd"/>
      <w:r>
        <w:rPr>
          <w:szCs w:val="24"/>
          <w:lang w:eastAsia="zh-CN"/>
        </w:rPr>
        <w:t xml:space="preserve"> direction to the spherical coverage EIS condition.</w:t>
      </w:r>
    </w:p>
    <w:p w14:paraId="180DC958" w14:textId="7BB7A7A4" w:rsidR="00676D48" w:rsidRDefault="00C2500E">
      <w:pPr>
        <w:spacing w:after="0"/>
        <w:rPr>
          <w:rFonts w:eastAsia="等线"/>
          <w:b/>
          <w:color w:val="000000"/>
          <w:lang w:eastAsia="zh-CN"/>
        </w:rPr>
      </w:pPr>
      <w:r>
        <w:rPr>
          <w:rFonts w:eastAsia="等线"/>
          <w:b/>
          <w:color w:val="000000"/>
          <w:lang w:eastAsia="zh-CN"/>
        </w:rPr>
        <w:t>Agreement</w:t>
      </w:r>
    </w:p>
    <w:p w14:paraId="557D0BE9" w14:textId="4EB2BF99" w:rsidR="00676D48" w:rsidRPr="00C2500E" w:rsidRDefault="0093740D" w:rsidP="00C2500E">
      <w:pPr>
        <w:pStyle w:val="af5"/>
        <w:numPr>
          <w:ilvl w:val="0"/>
          <w:numId w:val="28"/>
        </w:numPr>
        <w:spacing w:after="0"/>
        <w:ind w:firstLineChars="0"/>
        <w:rPr>
          <w:rFonts w:eastAsia="等线"/>
          <w:bCs/>
          <w:color w:val="000000"/>
          <w:lang w:eastAsia="zh-CN"/>
        </w:rPr>
      </w:pPr>
      <w:r w:rsidRPr="00C2500E">
        <w:rPr>
          <w:rFonts w:eastAsia="等线"/>
          <w:bCs/>
          <w:color w:val="000000"/>
          <w:lang w:eastAsia="zh-CN"/>
        </w:rPr>
        <w:t>Option 1 as baseline which is aligned with previous agreement</w:t>
      </w:r>
    </w:p>
    <w:p w14:paraId="7E885522" w14:textId="51AF1837" w:rsidR="0093740D" w:rsidRPr="00C2500E" w:rsidRDefault="0093740D" w:rsidP="00C2500E">
      <w:pPr>
        <w:pStyle w:val="af5"/>
        <w:numPr>
          <w:ilvl w:val="1"/>
          <w:numId w:val="28"/>
        </w:numPr>
        <w:spacing w:after="0"/>
        <w:ind w:firstLineChars="0"/>
        <w:rPr>
          <w:rFonts w:eastAsia="等线"/>
          <w:bCs/>
          <w:color w:val="000000"/>
          <w:lang w:eastAsia="zh-CN"/>
        </w:rPr>
      </w:pPr>
      <w:r w:rsidRPr="00C2500E">
        <w:rPr>
          <w:rFonts w:eastAsia="等线"/>
          <w:bCs/>
          <w:color w:val="000000"/>
          <w:lang w:eastAsia="zh-CN"/>
        </w:rPr>
        <w:t>Option 2 and option 3 are not precluded. Companies are encouraged to further investigate the impact of different options.</w:t>
      </w:r>
    </w:p>
    <w:p w14:paraId="0BF3A432" w14:textId="77777777" w:rsidR="0093740D" w:rsidRDefault="0093740D">
      <w:pPr>
        <w:spacing w:after="0"/>
        <w:rPr>
          <w:rFonts w:eastAsia="等线"/>
          <w:bCs/>
          <w:color w:val="000000"/>
          <w:lang w:eastAsia="zh-CN"/>
        </w:rPr>
      </w:pPr>
    </w:p>
    <w:p w14:paraId="079B65B3" w14:textId="77777777" w:rsidR="00676D48" w:rsidRDefault="00676D48">
      <w:pPr>
        <w:spacing w:after="0"/>
        <w:rPr>
          <w:rFonts w:eastAsia="等线"/>
          <w:bCs/>
          <w:color w:val="000000"/>
          <w:lang w:eastAsia="zh-CN"/>
        </w:rPr>
      </w:pPr>
    </w:p>
    <w:p w14:paraId="6F994630" w14:textId="77777777" w:rsidR="00676D48" w:rsidRDefault="00C463B8">
      <w:pPr>
        <w:pStyle w:val="3"/>
        <w:numPr>
          <w:ilvl w:val="0"/>
          <w:numId w:val="6"/>
        </w:numPr>
        <w:tabs>
          <w:tab w:val="clear" w:pos="1146"/>
          <w:tab w:val="left" w:pos="432"/>
        </w:tabs>
        <w:rPr>
          <w:lang w:eastAsia="zh-CN"/>
        </w:rPr>
      </w:pPr>
      <w:r>
        <w:rPr>
          <w:lang w:eastAsia="zh-CN"/>
        </w:rPr>
        <w:t xml:space="preserve"> DL polarization </w:t>
      </w:r>
    </w:p>
    <w:p w14:paraId="6626882F" w14:textId="77777777" w:rsidR="00676D48" w:rsidRDefault="00C463B8">
      <w:pPr>
        <w:pStyle w:val="4"/>
        <w:numPr>
          <w:ilvl w:val="2"/>
          <w:numId w:val="15"/>
        </w:numPr>
        <w:tabs>
          <w:tab w:val="clear" w:pos="864"/>
          <w:tab w:val="left" w:pos="1146"/>
        </w:tabs>
      </w:pPr>
      <w:r>
        <w:t>General understanding for requirement derivation</w:t>
      </w:r>
    </w:p>
    <w:p w14:paraId="6F4370E0" w14:textId="77777777" w:rsidR="00676D48" w:rsidRDefault="00C463B8">
      <w:pPr>
        <w:spacing w:after="0"/>
        <w:rPr>
          <w:szCs w:val="24"/>
          <w:lang w:eastAsia="zh-CN"/>
        </w:rPr>
      </w:pPr>
      <w:r>
        <w:rPr>
          <w:rFonts w:hint="eastAsia"/>
          <w:szCs w:val="24"/>
          <w:lang w:eastAsia="zh-CN"/>
        </w:rPr>
        <w:t>I</w:t>
      </w:r>
      <w:r>
        <w:rPr>
          <w:szCs w:val="24"/>
          <w:lang w:eastAsia="zh-CN"/>
        </w:rPr>
        <w:t>n RAN</w:t>
      </w:r>
      <w:r>
        <w:rPr>
          <w:rFonts w:hint="eastAsia"/>
          <w:szCs w:val="24"/>
          <w:lang w:eastAsia="zh-CN"/>
        </w:rPr>
        <w:t>4#104</w:t>
      </w:r>
      <w:r>
        <w:rPr>
          <w:szCs w:val="24"/>
          <w:lang w:eastAsia="zh-CN"/>
        </w:rPr>
        <w:t>-e</w:t>
      </w:r>
      <w:r>
        <w:rPr>
          <w:rFonts w:hint="eastAsia"/>
          <w:szCs w:val="24"/>
          <w:lang w:eastAsia="zh-CN"/>
        </w:rPr>
        <w:t>,</w:t>
      </w:r>
      <w:r>
        <w:rPr>
          <w:szCs w:val="24"/>
          <w:lang w:eastAsia="zh-CN"/>
        </w:rPr>
        <w:t xml:space="preserve"> we agreed that:</w:t>
      </w:r>
    </w:p>
    <w:p w14:paraId="094E409B" w14:textId="77777777" w:rsidR="00676D48" w:rsidRDefault="00676D48">
      <w:pPr>
        <w:spacing w:after="0"/>
        <w:rPr>
          <w:szCs w:val="24"/>
          <w:lang w:eastAsia="zh-CN"/>
        </w:rPr>
      </w:pPr>
    </w:p>
    <w:p w14:paraId="1A113E45" w14:textId="77777777" w:rsidR="00676D48" w:rsidRDefault="00C463B8">
      <w:pPr>
        <w:numPr>
          <w:ilvl w:val="0"/>
          <w:numId w:val="13"/>
        </w:numPr>
        <w:spacing w:after="0"/>
        <w:rPr>
          <w:szCs w:val="24"/>
          <w:lang w:eastAsia="zh-CN"/>
        </w:rPr>
      </w:pPr>
      <w:r>
        <w:rPr>
          <w:szCs w:val="24"/>
          <w:lang w:eastAsia="zh-CN"/>
        </w:rPr>
        <w:t>To support 4L DL MIMO reception at the UE when configured with 2 active TCI states, polarization multiplex (2 layers/direction) + spatial multiplex (2 directions) is assumed at the UE.</w:t>
      </w:r>
    </w:p>
    <w:p w14:paraId="228EAD3E" w14:textId="77777777" w:rsidR="00676D48" w:rsidRDefault="00C463B8">
      <w:pPr>
        <w:numPr>
          <w:ilvl w:val="0"/>
          <w:numId w:val="13"/>
        </w:numPr>
        <w:spacing w:after="0"/>
        <w:rPr>
          <w:szCs w:val="24"/>
          <w:lang w:eastAsia="zh-CN"/>
        </w:rPr>
      </w:pPr>
      <w:r>
        <w:rPr>
          <w:szCs w:val="24"/>
          <w:lang w:eastAsia="zh-CN"/>
        </w:rPr>
        <w:lastRenderedPageBreak/>
        <w:t>UE RF requirements for simultaneous reception from different directions shall be based on single-layer reception for each DL direction with dual TCI configuration, i.e., total 2 layers for both directions</w:t>
      </w:r>
    </w:p>
    <w:p w14:paraId="5698E4A3" w14:textId="77777777" w:rsidR="00676D48" w:rsidRDefault="00676D48">
      <w:pPr>
        <w:spacing w:after="0"/>
        <w:rPr>
          <w:rFonts w:eastAsia="等线"/>
          <w:bCs/>
          <w:color w:val="000000"/>
          <w:lang w:val="en-US" w:eastAsia="zh-CN"/>
        </w:rPr>
      </w:pPr>
    </w:p>
    <w:p w14:paraId="42881522" w14:textId="77777777" w:rsidR="00676D48" w:rsidRDefault="00C463B8">
      <w:pPr>
        <w:spacing w:after="0"/>
        <w:rPr>
          <w:rFonts w:eastAsia="等线"/>
          <w:b/>
          <w:color w:val="000000"/>
          <w:lang w:val="en-US" w:eastAsia="zh-CN"/>
        </w:rPr>
      </w:pPr>
      <w:r>
        <w:rPr>
          <w:rFonts w:eastAsia="等线"/>
          <w:b/>
          <w:color w:val="000000"/>
          <w:lang w:val="en-US" w:eastAsia="zh-CN"/>
        </w:rPr>
        <w:t>Q</w:t>
      </w:r>
      <w:r>
        <w:rPr>
          <w:rFonts w:eastAsia="等线" w:hint="eastAsia"/>
          <w:b/>
          <w:color w:val="000000"/>
          <w:lang w:val="en-US" w:eastAsia="zh-CN"/>
        </w:rPr>
        <w:t>uestion</w:t>
      </w:r>
      <w:r>
        <w:rPr>
          <w:rFonts w:eastAsia="等线"/>
          <w:b/>
          <w:color w:val="000000"/>
          <w:lang w:val="en-US" w:eastAsia="zh-CN"/>
        </w:rPr>
        <w:t xml:space="preserve">: Whether there is new information in following proposal that needs to be further captured? </w:t>
      </w:r>
    </w:p>
    <w:p w14:paraId="799FA3F9" w14:textId="77777777" w:rsidR="00676D48" w:rsidRDefault="00676D48">
      <w:pPr>
        <w:spacing w:after="0"/>
        <w:rPr>
          <w:rFonts w:eastAsia="等线"/>
          <w:bCs/>
          <w:color w:val="000000"/>
          <w:lang w:val="en-US" w:eastAsia="zh-CN"/>
        </w:rPr>
      </w:pPr>
    </w:p>
    <w:p w14:paraId="7C627380" w14:textId="77777777" w:rsidR="00676D48" w:rsidRDefault="00C463B8">
      <w:pPr>
        <w:numPr>
          <w:ilvl w:val="0"/>
          <w:numId w:val="13"/>
        </w:numPr>
        <w:spacing w:after="0"/>
        <w:rPr>
          <w:szCs w:val="24"/>
          <w:lang w:eastAsia="zh-CN"/>
        </w:rPr>
      </w:pPr>
      <w:r>
        <w:rPr>
          <w:szCs w:val="24"/>
          <w:lang w:eastAsia="zh-CN"/>
        </w:rPr>
        <w:t xml:space="preserve">It is assumed both polarizations supported by an antenna module are used to receive one </w:t>
      </w:r>
      <w:proofErr w:type="spellStart"/>
      <w:r>
        <w:rPr>
          <w:szCs w:val="24"/>
          <w:lang w:eastAsia="zh-CN"/>
        </w:rPr>
        <w:t>AoA</w:t>
      </w:r>
      <w:proofErr w:type="spellEnd"/>
      <w:r>
        <w:rPr>
          <w:szCs w:val="24"/>
          <w:lang w:eastAsia="zh-CN"/>
        </w:rPr>
        <w:t xml:space="preserve"> in deriving the RF requirement, to make sure the UE can support 4-layer DL MIMO</w:t>
      </w:r>
    </w:p>
    <w:p w14:paraId="67F5F301" w14:textId="77777777" w:rsidR="00676D48" w:rsidRDefault="00676D48">
      <w:pPr>
        <w:spacing w:after="0"/>
        <w:rPr>
          <w:szCs w:val="24"/>
          <w:lang w:eastAsia="zh-CN"/>
        </w:rPr>
      </w:pPr>
    </w:p>
    <w:p w14:paraId="617850CB" w14:textId="77777777" w:rsidR="00676D48" w:rsidRDefault="00C463B8">
      <w:pPr>
        <w:spacing w:afterLines="50" w:after="120"/>
        <w:rPr>
          <w:rFonts w:eastAsia="等线"/>
          <w:b/>
          <w:color w:val="000000"/>
          <w:lang w:val="en-US" w:eastAsia="zh-CN"/>
        </w:rPr>
      </w:pPr>
      <w:r>
        <w:rPr>
          <w:rFonts w:eastAsia="等线"/>
          <w:b/>
          <w:color w:val="000000"/>
          <w:lang w:val="en-US" w:eastAsia="zh-CN"/>
        </w:rPr>
        <w:t>O</w:t>
      </w:r>
      <w:r>
        <w:rPr>
          <w:rFonts w:eastAsia="等线" w:hint="eastAsia"/>
          <w:b/>
          <w:color w:val="000000"/>
          <w:lang w:val="en-US" w:eastAsia="zh-CN"/>
        </w:rPr>
        <w:t>ptio</w:t>
      </w:r>
      <w:r>
        <w:rPr>
          <w:rFonts w:eastAsia="等线"/>
          <w:b/>
          <w:color w:val="000000"/>
          <w:lang w:val="en-US" w:eastAsia="zh-CN"/>
        </w:rPr>
        <w:t xml:space="preserve">n 1: </w:t>
      </w:r>
      <w:r>
        <w:rPr>
          <w:rFonts w:eastAsia="等线"/>
          <w:bCs/>
          <w:color w:val="000000"/>
          <w:lang w:val="en-US" w:eastAsia="zh-CN"/>
        </w:rPr>
        <w:t>Previous agreement is enough</w:t>
      </w:r>
    </w:p>
    <w:p w14:paraId="5FC05702" w14:textId="1BD16C32" w:rsidR="00676D48" w:rsidRDefault="00C463B8">
      <w:pPr>
        <w:spacing w:after="0"/>
        <w:rPr>
          <w:rFonts w:eastAsia="等线"/>
          <w:bCs/>
          <w:color w:val="000000"/>
          <w:lang w:val="en-US" w:eastAsia="zh-CN"/>
        </w:rPr>
      </w:pPr>
      <w:r>
        <w:rPr>
          <w:rFonts w:eastAsia="等线"/>
          <w:b/>
          <w:color w:val="000000"/>
          <w:lang w:val="en-US" w:eastAsia="zh-CN"/>
        </w:rPr>
        <w:t xml:space="preserve">Option 2: </w:t>
      </w:r>
      <w:r>
        <w:rPr>
          <w:rFonts w:eastAsia="等线"/>
          <w:bCs/>
          <w:color w:val="000000"/>
          <w:lang w:val="en-US" w:eastAsia="zh-CN"/>
        </w:rPr>
        <w:t xml:space="preserve">Other, please specify </w:t>
      </w:r>
    </w:p>
    <w:p w14:paraId="4C306FBD" w14:textId="77777777" w:rsidR="00C2500E" w:rsidRDefault="00C2500E">
      <w:pPr>
        <w:spacing w:after="0"/>
        <w:rPr>
          <w:rFonts w:eastAsia="等线"/>
          <w:b/>
          <w:color w:val="000000"/>
          <w:lang w:val="en-US" w:eastAsia="zh-CN"/>
        </w:rPr>
      </w:pPr>
    </w:p>
    <w:p w14:paraId="70D6CAB4" w14:textId="6BD9C116" w:rsidR="00676D48" w:rsidRPr="00C2500E" w:rsidRDefault="00C2500E">
      <w:pPr>
        <w:spacing w:after="0"/>
        <w:rPr>
          <w:rFonts w:eastAsia="等线"/>
          <w:b/>
          <w:color w:val="000000"/>
          <w:lang w:val="en-US" w:eastAsia="zh-CN"/>
        </w:rPr>
      </w:pPr>
      <w:r w:rsidRPr="00C2500E">
        <w:rPr>
          <w:rFonts w:eastAsia="等线"/>
          <w:b/>
          <w:color w:val="000000"/>
          <w:lang w:val="en-US" w:eastAsia="zh-CN"/>
        </w:rPr>
        <w:t>Agreement:</w:t>
      </w:r>
    </w:p>
    <w:p w14:paraId="67B527F5" w14:textId="1F3CCAC4" w:rsidR="00392358" w:rsidRDefault="00392358">
      <w:pPr>
        <w:spacing w:after="0"/>
        <w:rPr>
          <w:rFonts w:eastAsia="等线"/>
          <w:bCs/>
          <w:color w:val="000000"/>
          <w:lang w:val="en-US" w:eastAsia="zh-CN"/>
        </w:rPr>
      </w:pPr>
      <w:r>
        <w:rPr>
          <w:rFonts w:eastAsia="等线"/>
          <w:bCs/>
          <w:color w:val="000000"/>
          <w:lang w:val="en-US" w:eastAsia="zh-CN"/>
        </w:rPr>
        <w:t>The following clarification can be further captured:</w:t>
      </w:r>
    </w:p>
    <w:p w14:paraId="7A3B76EC" w14:textId="6691FCC5" w:rsidR="00392358" w:rsidRPr="00C2500E" w:rsidRDefault="00C92CDF">
      <w:pPr>
        <w:spacing w:after="0"/>
        <w:rPr>
          <w:rFonts w:eastAsia="等线"/>
          <w:bCs/>
          <w:color w:val="000000"/>
          <w:lang w:eastAsia="zh-CN"/>
        </w:rPr>
      </w:pPr>
      <w:r>
        <w:rPr>
          <w:szCs w:val="24"/>
          <w:lang w:eastAsia="zh-CN"/>
        </w:rPr>
        <w:t>UE RF requirements shall assume that a dual-polarized (V/H) receiver pair is used to receive the DL signal from each direction.</w:t>
      </w:r>
    </w:p>
    <w:p w14:paraId="7B5BD3DE" w14:textId="77777777" w:rsidR="00676D48" w:rsidRDefault="00676D48">
      <w:pPr>
        <w:spacing w:after="0"/>
        <w:rPr>
          <w:rFonts w:eastAsia="等线"/>
          <w:bCs/>
          <w:color w:val="000000"/>
          <w:lang w:val="en-US" w:eastAsia="zh-CN"/>
        </w:rPr>
      </w:pPr>
    </w:p>
    <w:p w14:paraId="0CDBF705" w14:textId="77777777" w:rsidR="00676D48" w:rsidRDefault="00C463B8">
      <w:pPr>
        <w:pStyle w:val="4"/>
        <w:numPr>
          <w:ilvl w:val="2"/>
          <w:numId w:val="15"/>
        </w:numPr>
        <w:tabs>
          <w:tab w:val="clear" w:pos="864"/>
          <w:tab w:val="left" w:pos="1146"/>
        </w:tabs>
      </w:pPr>
      <w:r>
        <w:t>Polarization conditions for requirement</w:t>
      </w:r>
    </w:p>
    <w:p w14:paraId="6DA02898" w14:textId="77FCA655" w:rsidR="00676D48" w:rsidRDefault="00C463B8">
      <w:pPr>
        <w:pStyle w:val="af5"/>
        <w:overflowPunct w:val="0"/>
        <w:autoSpaceDE w:val="0"/>
        <w:autoSpaceDN w:val="0"/>
        <w:adjustRightInd w:val="0"/>
        <w:ind w:firstLineChars="0" w:firstLine="0"/>
        <w:rPr>
          <w:color w:val="0070C0"/>
          <w:szCs w:val="24"/>
          <w:lang w:eastAsia="zh-CN"/>
        </w:rPr>
      </w:pPr>
      <w:r>
        <w:rPr>
          <w:color w:val="0070C0"/>
          <w:szCs w:val="24"/>
          <w:lang w:eastAsia="zh-CN"/>
        </w:rPr>
        <w:t xml:space="preserve">Option 1: </w:t>
      </w:r>
      <w:r>
        <w:t xml:space="preserve">Both </w:t>
      </w:r>
      <m:oMath>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1,θ</m:t>
            </m:r>
          </m:sub>
        </m:sSub>
        <m:r>
          <w:rPr>
            <w:rFonts w:ascii="Cambria Math" w:hAnsi="Cambria Math" w:cs="等线"/>
          </w:rPr>
          <m:t>,</m:t>
        </m:r>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2,θ</m:t>
            </m:r>
          </m:sub>
        </m:sSub>
        <m:r>
          <w:rPr>
            <w:rFonts w:ascii="Cambria Math" w:hAnsi="Cambria Math" w:cs="等线"/>
          </w:rPr>
          <m:t xml:space="preserve">) </m:t>
        </m:r>
      </m:oMath>
      <w:r>
        <w:t xml:space="preserve">and </w:t>
      </w:r>
      <m:oMath>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1,φ</m:t>
            </m:r>
          </m:sub>
        </m:sSub>
        <m:r>
          <w:rPr>
            <w:rFonts w:ascii="Cambria Math" w:hAnsi="Cambria Math" w:cs="等线"/>
          </w:rPr>
          <m:t>,</m:t>
        </m:r>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2,φ</m:t>
            </m:r>
          </m:sub>
        </m:sSub>
        <m:r>
          <w:rPr>
            <w:rFonts w:ascii="Cambria Math" w:hAnsi="Cambria Math" w:cs="等线"/>
          </w:rPr>
          <m:t>)</m:t>
        </m:r>
      </m:oMath>
      <w:r>
        <w:t xml:space="preserve"> need to be tested, and the final result should be max (</w:t>
      </w:r>
      <m:oMath>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1,θ</m:t>
            </m:r>
          </m:sub>
        </m:sSub>
        <m:r>
          <w:rPr>
            <w:rFonts w:ascii="Cambria Math" w:hAnsi="Cambria Math" w:cs="等线"/>
          </w:rPr>
          <m:t>,</m:t>
        </m:r>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2,θ</m:t>
            </m:r>
          </m:sub>
        </m:sSub>
        <m:r>
          <w:rPr>
            <w:rFonts w:ascii="Cambria Math" w:hAnsi="Cambria Math" w:cs="等线"/>
          </w:rPr>
          <m:t>)</m:t>
        </m:r>
      </m:oMath>
      <w:r>
        <w:t xml:space="preserve">, </w:t>
      </w:r>
      <m:oMath>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1,φ</m:t>
            </m:r>
          </m:sub>
        </m:sSub>
        <m:r>
          <w:rPr>
            <w:rFonts w:ascii="Cambria Math" w:hAnsi="Cambria Math" w:cs="等线"/>
          </w:rPr>
          <m:t>,</m:t>
        </m:r>
        <m:sSub>
          <m:sSubPr>
            <m:ctrlPr>
              <w:rPr>
                <w:rFonts w:ascii="Cambria Math" w:eastAsia="MS Mincho" w:hAnsi="Cambria Math" w:cs="等线"/>
              </w:rPr>
            </m:ctrlPr>
          </m:sSubPr>
          <m:e>
            <m:r>
              <m:rPr>
                <m:sty m:val="p"/>
              </m:rPr>
              <w:rPr>
                <w:rFonts w:ascii="Cambria Math" w:hAnsi="Cambria Math" w:cs="等线"/>
              </w:rPr>
              <m:t>AoA</m:t>
            </m:r>
          </m:e>
          <m:sub>
            <m:r>
              <w:rPr>
                <w:rFonts w:ascii="Cambria Math" w:hAnsi="Cambria Math" w:cs="等线"/>
              </w:rPr>
              <m:t>2,φ</m:t>
            </m:r>
          </m:sub>
        </m:sSub>
        <m:r>
          <w:rPr>
            <w:rFonts w:ascii="Cambria Math" w:hAnsi="Cambria Math" w:cs="等线"/>
          </w:rPr>
          <m:t>)</m:t>
        </m:r>
      </m:oMath>
      <w:r>
        <w:t>).</w:t>
      </w:r>
      <w:r>
        <w:rPr>
          <w:color w:val="0070C0"/>
          <w:szCs w:val="24"/>
          <w:lang w:eastAsia="zh-CN"/>
        </w:rPr>
        <w:t xml:space="preserve"> (R4-2305098).</w:t>
      </w:r>
    </w:p>
    <w:p w14:paraId="34424EBF" w14:textId="77777777" w:rsidR="00676D48" w:rsidRDefault="00C463B8">
      <w:pPr>
        <w:pStyle w:val="af5"/>
        <w:overflowPunct w:val="0"/>
        <w:autoSpaceDE w:val="0"/>
        <w:autoSpaceDN w:val="0"/>
        <w:adjustRightInd w:val="0"/>
        <w:ind w:firstLineChars="0" w:firstLine="0"/>
        <w:rPr>
          <w:color w:val="0070C0"/>
          <w:szCs w:val="24"/>
          <w:lang w:eastAsia="zh-CN"/>
        </w:rPr>
      </w:pPr>
      <w:r>
        <w:rPr>
          <w:color w:val="0070C0"/>
          <w:szCs w:val="24"/>
          <w:lang w:eastAsia="zh-CN"/>
        </w:rPr>
        <w:t>Option 2</w:t>
      </w:r>
      <w:r>
        <w:rPr>
          <w:color w:val="4472C4"/>
          <w:szCs w:val="24"/>
          <w:lang w:eastAsia="zh-CN"/>
        </w:rPr>
        <w:t xml:space="preserve">: </w:t>
      </w:r>
      <w:r>
        <w:rPr>
          <w:szCs w:val="24"/>
          <w:lang w:eastAsia="zh-CN"/>
        </w:rPr>
        <w:t xml:space="preserve">The worst-case polarization used to derive the UE RF requirement can be determined by RAN5 or all DL polarization assumptions should be considered to derive the UE RF requirement. </w:t>
      </w:r>
      <w:r>
        <w:rPr>
          <w:bCs/>
          <w:color w:val="4472C4"/>
          <w:lang w:val="en-US"/>
        </w:rPr>
        <w:t xml:space="preserve">(R4-2304797) </w:t>
      </w:r>
    </w:p>
    <w:p w14:paraId="6ED3D538" w14:textId="77777777" w:rsidR="00676D48" w:rsidRDefault="00C463B8">
      <w:pPr>
        <w:pStyle w:val="af5"/>
        <w:overflowPunct w:val="0"/>
        <w:autoSpaceDE w:val="0"/>
        <w:autoSpaceDN w:val="0"/>
        <w:adjustRightInd w:val="0"/>
        <w:ind w:firstLineChars="0" w:firstLine="0"/>
        <w:rPr>
          <w:color w:val="0070C0"/>
          <w:szCs w:val="24"/>
          <w:lang w:eastAsia="zh-CN"/>
        </w:rPr>
      </w:pPr>
      <w:r>
        <w:rPr>
          <w:color w:val="0070C0"/>
          <w:szCs w:val="24"/>
          <w:lang w:eastAsia="zh-CN"/>
        </w:rPr>
        <w:t>Option 3: Other</w:t>
      </w:r>
    </w:p>
    <w:p w14:paraId="4FA7AB65" w14:textId="703F5D7B" w:rsidR="00676D48" w:rsidRDefault="00C2500E">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greement:</w:t>
      </w:r>
    </w:p>
    <w:p w14:paraId="6E672AD0" w14:textId="09C88584" w:rsidR="00676D48" w:rsidRDefault="00C463B8" w:rsidP="00C2500E">
      <w:pPr>
        <w:spacing w:after="0"/>
        <w:rPr>
          <w:rFonts w:eastAsia="等线"/>
          <w:bCs/>
          <w:color w:val="000000"/>
          <w:lang w:val="en-US" w:eastAsia="zh-CN"/>
        </w:rPr>
      </w:pPr>
      <w:r>
        <w:rPr>
          <w:rFonts w:eastAsia="等线" w:hint="eastAsia"/>
          <w:bCs/>
          <w:color w:val="000000"/>
          <w:lang w:val="en-US" w:eastAsia="zh-CN"/>
        </w:rPr>
        <w:t>T</w:t>
      </w:r>
      <w:r>
        <w:rPr>
          <w:rFonts w:eastAsia="等线"/>
          <w:bCs/>
          <w:color w:val="000000"/>
          <w:lang w:val="en-US" w:eastAsia="zh-CN"/>
        </w:rPr>
        <w:t xml:space="preserve">he antenna performance difference between </w:t>
      </w:r>
      <w:r w:rsidR="00392358">
        <w:rPr>
          <w:rFonts w:eastAsia="等线"/>
          <w:bCs/>
          <w:color w:val="000000"/>
          <w:lang w:val="en-US" w:eastAsia="zh-CN"/>
        </w:rPr>
        <w:t xml:space="preserve">UE’s </w:t>
      </w:r>
      <w:r>
        <w:rPr>
          <w:rFonts w:eastAsia="等线"/>
          <w:bCs/>
          <w:color w:val="000000"/>
          <w:lang w:val="en-US" w:eastAsia="zh-CN"/>
        </w:rPr>
        <w:t>V/H element need to be considered in requirement design</w:t>
      </w:r>
    </w:p>
    <w:p w14:paraId="36B0F480" w14:textId="77777777" w:rsidR="00676D48" w:rsidRDefault="00676D48">
      <w:pPr>
        <w:spacing w:after="0"/>
        <w:rPr>
          <w:rFonts w:eastAsia="等线"/>
          <w:bCs/>
          <w:color w:val="000000"/>
          <w:lang w:val="en-US" w:eastAsia="zh-CN"/>
        </w:rPr>
      </w:pPr>
    </w:p>
    <w:p w14:paraId="4B3834EF" w14:textId="77777777" w:rsidR="00676D48" w:rsidRDefault="00676D48">
      <w:pPr>
        <w:spacing w:after="0"/>
        <w:rPr>
          <w:rFonts w:eastAsia="等线"/>
          <w:bCs/>
          <w:color w:val="000000"/>
          <w:lang w:val="en-US" w:eastAsia="zh-CN"/>
        </w:rPr>
      </w:pPr>
    </w:p>
    <w:p w14:paraId="46538B11" w14:textId="77777777" w:rsidR="00676D48" w:rsidRDefault="00C463B8">
      <w:pPr>
        <w:numPr>
          <w:ilvl w:val="0"/>
          <w:numId w:val="6"/>
        </w:numPr>
        <w:rPr>
          <w:rFonts w:ascii="Arial" w:hAnsi="Arial"/>
          <w:sz w:val="28"/>
          <w:lang w:eastAsia="zh-CN"/>
        </w:rPr>
      </w:pPr>
      <w:r>
        <w:rPr>
          <w:lang w:eastAsia="zh-CN"/>
        </w:rPr>
        <w:t xml:space="preserve"> </w:t>
      </w:r>
      <w:r>
        <w:rPr>
          <w:rFonts w:ascii="Arial" w:hAnsi="Arial"/>
          <w:sz w:val="28"/>
          <w:lang w:eastAsia="zh-CN"/>
        </w:rPr>
        <w:t>Band for requirement derivation</w:t>
      </w:r>
    </w:p>
    <w:p w14:paraId="0E0AE7A4" w14:textId="77777777" w:rsidR="00676D48" w:rsidRDefault="00C463B8">
      <w:pPr>
        <w:spacing w:after="0"/>
      </w:pPr>
      <w:r>
        <w:rPr>
          <w:color w:val="0070C0"/>
          <w:szCs w:val="24"/>
          <w:lang w:eastAsia="zh-CN"/>
        </w:rPr>
        <w:t>Proposal:</w:t>
      </w:r>
      <w:r>
        <w:t xml:space="preserve"> Requirement for 28GHz bands </w:t>
      </w:r>
      <w:proofErr w:type="gramStart"/>
      <w:r>
        <w:t>are</w:t>
      </w:r>
      <w:proofErr w:type="gramEnd"/>
      <w:r>
        <w:t xml:space="preserve"> prioritized. Further evaluation is needed for 39GHz bands requirements after 28GHz bands requirements are converged. (</w:t>
      </w:r>
      <w:r>
        <w:rPr>
          <w:color w:val="4472C4"/>
        </w:rPr>
        <w:t>R4-2304824</w:t>
      </w:r>
      <w:r>
        <w:t>).</w:t>
      </w:r>
    </w:p>
    <w:p w14:paraId="53653799" w14:textId="77777777" w:rsidR="00676D48" w:rsidRDefault="00676D48">
      <w:pPr>
        <w:spacing w:after="0"/>
        <w:rPr>
          <w:rFonts w:eastAsia="等线"/>
          <w:b/>
          <w:color w:val="000000"/>
          <w:lang w:val="en-US" w:eastAsia="zh-CN"/>
        </w:rPr>
      </w:pPr>
    </w:p>
    <w:p w14:paraId="6D12CB2F" w14:textId="77777777" w:rsidR="00676D48" w:rsidRDefault="00C463B8">
      <w:pPr>
        <w:spacing w:after="0"/>
        <w:rPr>
          <w:rFonts w:eastAsia="等线"/>
          <w:b/>
          <w:color w:val="000000"/>
          <w:lang w:val="en-US" w:eastAsia="zh-CN"/>
        </w:rPr>
      </w:pPr>
      <w:r>
        <w:rPr>
          <w:rFonts w:eastAsia="等线"/>
          <w:b/>
          <w:color w:val="000000"/>
          <w:lang w:val="en-US" w:eastAsia="zh-CN"/>
        </w:rPr>
        <w:t>Question: How many bands should we specify requirements for before closing the WI?</w:t>
      </w:r>
    </w:p>
    <w:p w14:paraId="0509CBC7" w14:textId="77777777" w:rsidR="00676D48" w:rsidRDefault="00676D48">
      <w:pPr>
        <w:spacing w:after="0"/>
        <w:rPr>
          <w:rFonts w:eastAsia="等线"/>
          <w:bCs/>
          <w:color w:val="000000"/>
          <w:lang w:val="en-US" w:eastAsia="zh-CN"/>
        </w:rPr>
      </w:pPr>
    </w:p>
    <w:p w14:paraId="63DB54F4" w14:textId="77777777" w:rsidR="00676D48" w:rsidRDefault="00C463B8">
      <w:pPr>
        <w:spacing w:afterLines="50" w:after="120"/>
        <w:rPr>
          <w:rFonts w:eastAsia="等线"/>
          <w:bCs/>
          <w:color w:val="000000"/>
          <w:lang w:val="en-US" w:eastAsia="zh-CN"/>
        </w:rPr>
      </w:pPr>
      <w:r>
        <w:rPr>
          <w:rFonts w:eastAsia="等线"/>
          <w:b/>
          <w:color w:val="000000"/>
          <w:lang w:val="en-US" w:eastAsia="zh-CN"/>
        </w:rPr>
        <w:t>Option 1</w:t>
      </w:r>
      <w:r>
        <w:rPr>
          <w:rFonts w:eastAsia="等线"/>
          <w:bCs/>
          <w:color w:val="000000"/>
          <w:lang w:val="en-US" w:eastAsia="zh-CN"/>
        </w:rPr>
        <w:t>: 28 GHz bands, i.e., n257, n258, n261</w:t>
      </w:r>
    </w:p>
    <w:p w14:paraId="7056EF4D" w14:textId="77777777" w:rsidR="00676D48" w:rsidRDefault="00C463B8">
      <w:pPr>
        <w:spacing w:afterLines="50" w:after="120"/>
        <w:rPr>
          <w:rFonts w:eastAsia="等线"/>
          <w:bCs/>
          <w:color w:val="000000"/>
          <w:lang w:val="en-US" w:eastAsia="zh-CN"/>
        </w:rPr>
      </w:pPr>
      <w:r>
        <w:rPr>
          <w:rFonts w:eastAsia="等线"/>
          <w:b/>
          <w:color w:val="000000"/>
          <w:lang w:val="en-US" w:eastAsia="zh-CN"/>
        </w:rPr>
        <w:t>Option 2</w:t>
      </w:r>
      <w:r>
        <w:rPr>
          <w:rFonts w:eastAsia="等线"/>
          <w:bCs/>
          <w:color w:val="000000"/>
          <w:lang w:val="en-US" w:eastAsia="zh-CN"/>
        </w:rPr>
        <w:t xml:space="preserve">: 39 GHz bands, i.e., </w:t>
      </w:r>
      <w:r>
        <w:rPr>
          <w:rFonts w:eastAsia="等线" w:hint="eastAsia"/>
          <w:bCs/>
          <w:color w:val="000000"/>
          <w:lang w:val="en-US" w:eastAsia="zh-CN"/>
        </w:rPr>
        <w:t>n</w:t>
      </w:r>
      <w:r>
        <w:rPr>
          <w:rFonts w:eastAsia="等线"/>
          <w:bCs/>
          <w:color w:val="000000"/>
          <w:lang w:val="en-US" w:eastAsia="zh-CN"/>
        </w:rPr>
        <w:t>259, n260</w:t>
      </w:r>
    </w:p>
    <w:p w14:paraId="522754EF" w14:textId="77777777" w:rsidR="00676D48" w:rsidRDefault="00C463B8">
      <w:pPr>
        <w:spacing w:after="0"/>
        <w:rPr>
          <w:rFonts w:eastAsia="等线"/>
          <w:bCs/>
          <w:color w:val="000000"/>
          <w:lang w:val="en-US" w:eastAsia="zh-CN"/>
        </w:rPr>
      </w:pPr>
      <w:r>
        <w:rPr>
          <w:rFonts w:eastAsia="等线"/>
          <w:b/>
          <w:color w:val="000000"/>
          <w:lang w:val="en-US" w:eastAsia="zh-CN"/>
        </w:rPr>
        <w:t>Option 3</w:t>
      </w:r>
      <w:r>
        <w:rPr>
          <w:rFonts w:eastAsia="等线"/>
          <w:bCs/>
          <w:color w:val="000000"/>
          <w:lang w:val="en-US" w:eastAsia="zh-CN"/>
        </w:rPr>
        <w:t>: 47 GHz bands, i.e., n262</w:t>
      </w:r>
    </w:p>
    <w:p w14:paraId="1D502911" w14:textId="77777777" w:rsidR="00676D48" w:rsidRDefault="00676D48">
      <w:pPr>
        <w:spacing w:after="0"/>
        <w:rPr>
          <w:rFonts w:eastAsia="等线"/>
          <w:bCs/>
          <w:color w:val="000000"/>
          <w:lang w:val="en-US" w:eastAsia="zh-CN"/>
        </w:rPr>
      </w:pPr>
    </w:p>
    <w:p w14:paraId="2744410D" w14:textId="56FB2FAE" w:rsidR="00676D48" w:rsidRDefault="00C2500E">
      <w:pPr>
        <w:spacing w:after="0"/>
        <w:rPr>
          <w:rFonts w:eastAsia="等线"/>
          <w:b/>
          <w:color w:val="000000"/>
          <w:lang w:val="en-US" w:eastAsia="zh-CN"/>
        </w:rPr>
      </w:pPr>
      <w:r>
        <w:rPr>
          <w:rFonts w:eastAsia="等线"/>
          <w:b/>
          <w:color w:val="000000"/>
          <w:lang w:val="en-US" w:eastAsia="zh-CN"/>
        </w:rPr>
        <w:t>Agreement</w:t>
      </w:r>
      <w:r w:rsidR="00C463B8">
        <w:rPr>
          <w:rFonts w:eastAsia="等线"/>
          <w:b/>
          <w:color w:val="000000"/>
          <w:lang w:val="en-US" w:eastAsia="zh-CN"/>
        </w:rPr>
        <w:t>:</w:t>
      </w:r>
    </w:p>
    <w:p w14:paraId="00805B54" w14:textId="77777777" w:rsidR="00676D48" w:rsidRDefault="00C463B8">
      <w:pPr>
        <w:numPr>
          <w:ilvl w:val="0"/>
          <w:numId w:val="13"/>
        </w:numPr>
        <w:spacing w:after="0"/>
        <w:rPr>
          <w:rFonts w:eastAsia="等线"/>
          <w:bCs/>
          <w:color w:val="000000"/>
          <w:lang w:val="en-US" w:eastAsia="zh-CN"/>
        </w:rPr>
      </w:pPr>
      <w:r>
        <w:rPr>
          <w:rFonts w:eastAsia="等线"/>
          <w:bCs/>
          <w:color w:val="000000"/>
          <w:lang w:val="en-US" w:eastAsia="zh-CN"/>
        </w:rPr>
        <w:t>Define complete RF requirements for 28GHz bands first</w:t>
      </w:r>
    </w:p>
    <w:p w14:paraId="573C638E" w14:textId="77777777" w:rsidR="00676D48" w:rsidRDefault="00C463B8">
      <w:pPr>
        <w:numPr>
          <w:ilvl w:val="1"/>
          <w:numId w:val="13"/>
        </w:numPr>
        <w:spacing w:after="0"/>
        <w:rPr>
          <w:rFonts w:eastAsia="等线"/>
          <w:bCs/>
          <w:color w:val="000000"/>
          <w:lang w:val="en-US" w:eastAsia="zh-CN"/>
        </w:rPr>
      </w:pPr>
      <w:r>
        <w:rPr>
          <w:rFonts w:eastAsia="等线" w:hint="eastAsia"/>
          <w:bCs/>
          <w:color w:val="000000"/>
          <w:lang w:val="en-US" w:eastAsia="zh-CN"/>
        </w:rPr>
        <w:t>3</w:t>
      </w:r>
      <w:r>
        <w:rPr>
          <w:rFonts w:eastAsia="等线"/>
          <w:bCs/>
          <w:color w:val="000000"/>
          <w:lang w:val="en-US" w:eastAsia="zh-CN"/>
        </w:rPr>
        <w:t>9 GHz and 47 GHz bands can be evaluated if time allows</w:t>
      </w:r>
    </w:p>
    <w:p w14:paraId="205DB2AA" w14:textId="77777777" w:rsidR="00676D48" w:rsidRDefault="00676D48">
      <w:pPr>
        <w:spacing w:after="0"/>
        <w:rPr>
          <w:rFonts w:eastAsia="等线"/>
          <w:bCs/>
          <w:color w:val="000000"/>
          <w:lang w:val="en-US" w:eastAsia="zh-CN"/>
        </w:rPr>
      </w:pPr>
    </w:p>
    <w:p w14:paraId="459BEE76" w14:textId="77777777" w:rsidR="00676D48" w:rsidRDefault="00C463B8">
      <w:pPr>
        <w:pStyle w:val="3"/>
        <w:numPr>
          <w:ilvl w:val="0"/>
          <w:numId w:val="6"/>
        </w:numPr>
        <w:tabs>
          <w:tab w:val="clear" w:pos="1146"/>
          <w:tab w:val="left" w:pos="432"/>
        </w:tabs>
        <w:rPr>
          <w:lang w:eastAsia="zh-CN"/>
        </w:rPr>
      </w:pPr>
      <w:r>
        <w:rPr>
          <w:lang w:eastAsia="zh-CN"/>
        </w:rPr>
        <w:t xml:space="preserve"> Channel BW for verification</w:t>
      </w:r>
    </w:p>
    <w:p w14:paraId="0A180262" w14:textId="77777777" w:rsidR="00676D48" w:rsidRDefault="00C463B8">
      <w:pPr>
        <w:spacing w:after="0"/>
      </w:pPr>
      <w:r>
        <w:rPr>
          <w:iCs/>
          <w:color w:val="0070C0"/>
          <w:lang w:val="en-US" w:eastAsia="zh-CN"/>
        </w:rPr>
        <w:t>Proposal:</w:t>
      </w:r>
      <w:r>
        <w:t xml:space="preserve"> No need to define for each CBW, only one of the </w:t>
      </w:r>
      <w:r>
        <w:rPr>
          <w:color w:val="4472C4"/>
        </w:rPr>
        <w:t xml:space="preserve">CBW </w:t>
      </w:r>
      <w:r>
        <w:t>can be chosen for verification, e.g., 200MHz. (</w:t>
      </w:r>
      <w:r>
        <w:rPr>
          <w:color w:val="4472C4"/>
        </w:rPr>
        <w:t>R4-2305098</w:t>
      </w:r>
      <w:r>
        <w:t>).</w:t>
      </w:r>
    </w:p>
    <w:p w14:paraId="56201116" w14:textId="77777777" w:rsidR="00676D48" w:rsidRDefault="00676D48">
      <w:pPr>
        <w:spacing w:after="0"/>
      </w:pPr>
    </w:p>
    <w:p w14:paraId="273C6EA2" w14:textId="1E5E75D0" w:rsidR="00676D48" w:rsidRDefault="00515BE6">
      <w:pPr>
        <w:rPr>
          <w:rFonts w:eastAsia="等线"/>
          <w:b/>
          <w:color w:val="000000"/>
          <w:lang w:val="en-US" w:eastAsia="zh-CN"/>
        </w:rPr>
      </w:pPr>
      <w:r>
        <w:rPr>
          <w:rFonts w:eastAsia="等线"/>
          <w:b/>
          <w:color w:val="000000"/>
          <w:lang w:val="en-US" w:eastAsia="zh-CN"/>
        </w:rPr>
        <w:t>A</w:t>
      </w:r>
      <w:r w:rsidR="00C463B8">
        <w:rPr>
          <w:rFonts w:eastAsia="等线"/>
          <w:b/>
          <w:color w:val="000000"/>
          <w:lang w:val="en-US" w:eastAsia="zh-CN"/>
        </w:rPr>
        <w:t>greement:</w:t>
      </w:r>
    </w:p>
    <w:p w14:paraId="44387CFD" w14:textId="3558B7C8" w:rsidR="00676D48" w:rsidRPr="00392358" w:rsidRDefault="00392358" w:rsidP="00392358">
      <w:pPr>
        <w:pStyle w:val="af5"/>
        <w:numPr>
          <w:ilvl w:val="0"/>
          <w:numId w:val="27"/>
        </w:numPr>
        <w:spacing w:after="0"/>
        <w:ind w:firstLineChars="0"/>
        <w:rPr>
          <w:rFonts w:eastAsia="等线"/>
          <w:color w:val="000000"/>
          <w:lang w:val="en-US" w:eastAsia="zh-CN"/>
        </w:rPr>
      </w:pPr>
      <w:r w:rsidRPr="00392358">
        <w:rPr>
          <w:rFonts w:eastAsia="等线"/>
          <w:color w:val="000000"/>
          <w:lang w:val="en-US" w:eastAsia="zh-CN"/>
        </w:rPr>
        <w:t xml:space="preserve">Core requirement for </w:t>
      </w:r>
      <w:proofErr w:type="spellStart"/>
      <w:r w:rsidRPr="00392358">
        <w:rPr>
          <w:rFonts w:eastAsia="等线"/>
          <w:color w:val="000000"/>
          <w:lang w:val="en-US" w:eastAsia="zh-CN"/>
        </w:rPr>
        <w:t>multiRx</w:t>
      </w:r>
      <w:proofErr w:type="spellEnd"/>
      <w:r w:rsidRPr="00392358">
        <w:rPr>
          <w:rFonts w:eastAsia="等线"/>
          <w:color w:val="000000"/>
          <w:lang w:val="en-US" w:eastAsia="zh-CN"/>
        </w:rPr>
        <w:t xml:space="preserve"> will be defined for all supported channel bandwidths.</w:t>
      </w:r>
    </w:p>
    <w:p w14:paraId="278F4D59" w14:textId="3F971311" w:rsidR="00392358" w:rsidRPr="00392358" w:rsidRDefault="00392358" w:rsidP="00392358">
      <w:pPr>
        <w:pStyle w:val="af5"/>
        <w:numPr>
          <w:ilvl w:val="1"/>
          <w:numId w:val="27"/>
        </w:numPr>
        <w:spacing w:after="0"/>
        <w:ind w:firstLineChars="0"/>
        <w:rPr>
          <w:szCs w:val="24"/>
          <w:lang w:eastAsia="zh-CN"/>
        </w:rPr>
      </w:pPr>
      <w:r w:rsidRPr="00392358">
        <w:rPr>
          <w:szCs w:val="24"/>
          <w:lang w:eastAsia="zh-CN"/>
        </w:rPr>
        <w:t>Single CBW is selected for core requirement verification, FFS which CBW is chosen</w:t>
      </w:r>
    </w:p>
    <w:p w14:paraId="39357FFA" w14:textId="77777777" w:rsidR="00676D48" w:rsidRDefault="00676D48">
      <w:pPr>
        <w:rPr>
          <w:sz w:val="24"/>
          <w:szCs w:val="16"/>
        </w:rPr>
      </w:pPr>
      <w:bookmarkStart w:id="1" w:name="_Hlk132979848"/>
    </w:p>
    <w:p w14:paraId="547B5FA7" w14:textId="77777777" w:rsidR="00676D48" w:rsidRDefault="00C463B8">
      <w:pPr>
        <w:pStyle w:val="3"/>
        <w:numPr>
          <w:ilvl w:val="0"/>
          <w:numId w:val="6"/>
        </w:numPr>
        <w:tabs>
          <w:tab w:val="clear" w:pos="1146"/>
          <w:tab w:val="left" w:pos="432"/>
        </w:tabs>
        <w:rPr>
          <w:lang w:eastAsia="zh-CN"/>
        </w:rPr>
      </w:pPr>
      <w:r>
        <w:rPr>
          <w:lang w:eastAsia="zh-CN"/>
        </w:rPr>
        <w:t>Further alignment of simulation procedure</w:t>
      </w:r>
    </w:p>
    <w:bookmarkEnd w:id="1"/>
    <w:p w14:paraId="1C116E99" w14:textId="77777777" w:rsidR="00676D48" w:rsidRDefault="00C463B8">
      <w:pPr>
        <w:spacing w:after="0"/>
      </w:pPr>
      <w:r>
        <w:rPr>
          <w:i/>
          <w:color w:val="0070C0"/>
          <w:lang w:val="en-US" w:eastAsia="zh-CN"/>
        </w:rPr>
        <w:t>Motivation:</w:t>
      </w:r>
      <w:r>
        <w:t xml:space="preserve"> Simulation results from companies seem quite diverged. Companies are encouraged to propose further candidates for alignment, like:</w:t>
      </w:r>
    </w:p>
    <w:p w14:paraId="63CCB0C2" w14:textId="77777777" w:rsidR="00676D48" w:rsidRDefault="00C463B8">
      <w:pPr>
        <w:pStyle w:val="af5"/>
        <w:numPr>
          <w:ilvl w:val="0"/>
          <w:numId w:val="18"/>
        </w:numPr>
        <w:overflowPunct w:val="0"/>
        <w:autoSpaceDE w:val="0"/>
        <w:autoSpaceDN w:val="0"/>
        <w:adjustRightInd w:val="0"/>
        <w:spacing w:after="0"/>
        <w:ind w:firstLineChars="0"/>
        <w:textAlignment w:val="baseline"/>
      </w:pPr>
      <w:r>
        <w:t xml:space="preserve">procedures and assumptions on how SINR </w:t>
      </w:r>
      <w:proofErr w:type="gramStart"/>
      <w:r>
        <w:t>is</w:t>
      </w:r>
      <w:proofErr w:type="gramEnd"/>
      <w:r>
        <w:t xml:space="preserve"> calculated </w:t>
      </w:r>
    </w:p>
    <w:p w14:paraId="3EA5DFC3" w14:textId="77777777" w:rsidR="00676D48" w:rsidRDefault="00C463B8">
      <w:pPr>
        <w:pStyle w:val="af5"/>
        <w:numPr>
          <w:ilvl w:val="0"/>
          <w:numId w:val="18"/>
        </w:numPr>
        <w:overflowPunct w:val="0"/>
        <w:autoSpaceDE w:val="0"/>
        <w:autoSpaceDN w:val="0"/>
        <w:adjustRightInd w:val="0"/>
        <w:spacing w:after="0"/>
        <w:ind w:firstLineChars="0"/>
        <w:textAlignment w:val="baseline"/>
      </w:pPr>
      <w:r>
        <w:t>how electromagnetic simulation data is used</w:t>
      </w:r>
    </w:p>
    <w:p w14:paraId="7C861B25" w14:textId="77777777" w:rsidR="00676D48" w:rsidRDefault="00C463B8">
      <w:pPr>
        <w:pStyle w:val="af5"/>
        <w:numPr>
          <w:ilvl w:val="0"/>
          <w:numId w:val="18"/>
        </w:numPr>
        <w:overflowPunct w:val="0"/>
        <w:autoSpaceDE w:val="0"/>
        <w:autoSpaceDN w:val="0"/>
        <w:adjustRightInd w:val="0"/>
        <w:spacing w:after="0"/>
        <w:ind w:firstLineChars="0"/>
        <w:textAlignment w:val="baseline"/>
      </w:pPr>
      <w:r>
        <w:t>simulation steps details and so on.</w:t>
      </w:r>
    </w:p>
    <w:p w14:paraId="3FCC5C71" w14:textId="77777777" w:rsidR="00676D48" w:rsidRDefault="00676D48">
      <w:pPr>
        <w:pStyle w:val="af5"/>
        <w:overflowPunct w:val="0"/>
        <w:autoSpaceDE w:val="0"/>
        <w:autoSpaceDN w:val="0"/>
        <w:adjustRightInd w:val="0"/>
        <w:spacing w:after="0"/>
        <w:ind w:firstLineChars="0" w:firstLine="0"/>
        <w:textAlignment w:val="baseline"/>
      </w:pPr>
    </w:p>
    <w:p w14:paraId="1E033A96" w14:textId="30A914E2" w:rsidR="00676D48" w:rsidRDefault="00C2500E">
      <w:pPr>
        <w:spacing w:after="0"/>
        <w:rPr>
          <w:rFonts w:eastAsia="等线"/>
          <w:b/>
          <w:color w:val="000000"/>
          <w:lang w:val="en-US" w:eastAsia="zh-CN"/>
        </w:rPr>
      </w:pPr>
      <w:r>
        <w:rPr>
          <w:rFonts w:eastAsia="等线"/>
          <w:b/>
          <w:color w:val="000000"/>
          <w:lang w:val="en-US" w:eastAsia="zh-CN"/>
        </w:rPr>
        <w:lastRenderedPageBreak/>
        <w:t>A</w:t>
      </w:r>
      <w:r w:rsidR="00C463B8">
        <w:rPr>
          <w:rFonts w:eastAsia="等线"/>
          <w:b/>
          <w:color w:val="000000"/>
          <w:lang w:val="en-US" w:eastAsia="zh-CN"/>
        </w:rPr>
        <w:t>greement:</w:t>
      </w:r>
    </w:p>
    <w:p w14:paraId="7CEB56AB" w14:textId="77777777" w:rsidR="00676D48" w:rsidRDefault="00676D48">
      <w:pPr>
        <w:spacing w:after="0"/>
        <w:rPr>
          <w:rFonts w:eastAsia="等线"/>
          <w:bCs/>
          <w:color w:val="000000"/>
          <w:lang w:val="en-US" w:eastAsia="zh-CN"/>
        </w:rPr>
      </w:pPr>
    </w:p>
    <w:p w14:paraId="6B68D794" w14:textId="77777777" w:rsidR="00676D48" w:rsidRDefault="00C463B8">
      <w:pPr>
        <w:spacing w:after="0"/>
        <w:rPr>
          <w:rFonts w:eastAsia="等线"/>
          <w:bCs/>
          <w:color w:val="000000"/>
          <w:lang w:val="en-US" w:eastAsia="zh-CN"/>
        </w:rPr>
      </w:pPr>
      <w:r>
        <w:rPr>
          <w:rFonts w:eastAsia="等线" w:hint="eastAsia"/>
          <w:bCs/>
          <w:color w:val="000000"/>
          <w:lang w:val="en-US" w:eastAsia="zh-CN"/>
        </w:rPr>
        <w:t>T</w:t>
      </w:r>
      <w:r>
        <w:rPr>
          <w:rFonts w:eastAsia="等线"/>
          <w:bCs/>
          <w:color w:val="000000"/>
          <w:lang w:val="en-US" w:eastAsia="zh-CN"/>
        </w:rPr>
        <w:t>he following procedure can be used as a guideline for simulation:</w:t>
      </w:r>
    </w:p>
    <w:p w14:paraId="3023338A" w14:textId="77777777" w:rsidR="00676D48" w:rsidRDefault="00676D48">
      <w:pPr>
        <w:spacing w:after="0"/>
        <w:rPr>
          <w:rFonts w:eastAsia="等线"/>
          <w:bCs/>
          <w:color w:val="000000"/>
          <w:lang w:val="en-US" w:eastAsia="zh-CN"/>
        </w:rPr>
      </w:pPr>
    </w:p>
    <w:p w14:paraId="517D08D4" w14:textId="77777777" w:rsidR="00676D48" w:rsidRDefault="00C463B8">
      <w:pPr>
        <w:pStyle w:val="af5"/>
        <w:overflowPunct w:val="0"/>
        <w:autoSpaceDE w:val="0"/>
        <w:autoSpaceDN w:val="0"/>
        <w:adjustRightInd w:val="0"/>
        <w:spacing w:after="120"/>
        <w:ind w:firstLineChars="0" w:firstLine="0"/>
        <w:rPr>
          <w:rFonts w:eastAsia="等线"/>
          <w:lang w:val="en-US" w:eastAsia="zh-CN"/>
        </w:rPr>
      </w:pPr>
      <w:r>
        <w:rPr>
          <w:rFonts w:eastAsia="等线"/>
          <w:lang w:val="en-US" w:eastAsia="zh-CN"/>
        </w:rPr>
        <w:t>1. For one UE implementation</w:t>
      </w:r>
    </w:p>
    <w:p w14:paraId="44C882BC" w14:textId="77777777" w:rsidR="00676D48" w:rsidRDefault="00C463B8">
      <w:pPr>
        <w:pStyle w:val="af5"/>
        <w:overflowPunct w:val="0"/>
        <w:autoSpaceDE w:val="0"/>
        <w:autoSpaceDN w:val="0"/>
        <w:adjustRightInd w:val="0"/>
        <w:spacing w:after="120"/>
        <w:ind w:firstLineChars="0"/>
        <w:rPr>
          <w:rFonts w:eastAsia="等线"/>
          <w:lang w:val="en-US" w:eastAsia="zh-CN"/>
        </w:rPr>
      </w:pPr>
      <w:r>
        <w:rPr>
          <w:rFonts w:eastAsia="等线"/>
          <w:lang w:val="en-US" w:eastAsia="zh-CN"/>
        </w:rPr>
        <w:t>2. For one UE orientation</w:t>
      </w:r>
    </w:p>
    <w:p w14:paraId="5B4C3858" w14:textId="77777777" w:rsidR="00676D48" w:rsidRDefault="00C463B8">
      <w:pPr>
        <w:pStyle w:val="af5"/>
        <w:overflowPunct w:val="0"/>
        <w:autoSpaceDE w:val="0"/>
        <w:autoSpaceDN w:val="0"/>
        <w:adjustRightInd w:val="0"/>
        <w:spacing w:after="120"/>
        <w:ind w:left="420" w:firstLineChars="0"/>
        <w:rPr>
          <w:rFonts w:eastAsia="等线"/>
          <w:lang w:val="en-US" w:eastAsia="zh-CN"/>
        </w:rPr>
      </w:pPr>
      <w:r>
        <w:rPr>
          <w:rFonts w:eastAsia="等线"/>
          <w:lang w:val="en-US" w:eastAsia="zh-CN"/>
        </w:rPr>
        <w:t xml:space="preserve"> 3. Run EM simulation to obtain per-beam antenna gain patterns</w:t>
      </w:r>
    </w:p>
    <w:p w14:paraId="161A5DD7" w14:textId="77777777" w:rsidR="00676D48" w:rsidRDefault="00C463B8">
      <w:pPr>
        <w:pStyle w:val="af5"/>
        <w:numPr>
          <w:ilvl w:val="3"/>
          <w:numId w:val="16"/>
        </w:numPr>
        <w:overflowPunct w:val="0"/>
        <w:autoSpaceDE w:val="0"/>
        <w:autoSpaceDN w:val="0"/>
        <w:adjustRightInd w:val="0"/>
        <w:spacing w:after="120"/>
        <w:ind w:firstLineChars="0"/>
        <w:rPr>
          <w:rFonts w:eastAsia="等线"/>
          <w:lang w:val="sv-SE" w:eastAsia="zh-CN"/>
        </w:rPr>
      </w:pPr>
      <w:r>
        <w:rPr>
          <w:rFonts w:eastAsia="等线"/>
          <w:lang w:val="sv-SE" w:eastAsia="zh-CN"/>
        </w:rPr>
        <w:t>Constant step size is suggested &lt;= 5°</w:t>
      </w:r>
    </w:p>
    <w:p w14:paraId="0C8EBABB" w14:textId="77777777" w:rsidR="00676D48" w:rsidRDefault="00C463B8">
      <w:pPr>
        <w:pStyle w:val="af5"/>
        <w:numPr>
          <w:ilvl w:val="3"/>
          <w:numId w:val="16"/>
        </w:numPr>
        <w:overflowPunct w:val="0"/>
        <w:autoSpaceDE w:val="0"/>
        <w:autoSpaceDN w:val="0"/>
        <w:adjustRightInd w:val="0"/>
        <w:spacing w:after="120"/>
        <w:ind w:firstLineChars="0"/>
        <w:rPr>
          <w:rFonts w:eastAsia="等线"/>
          <w:lang w:val="sv-SE" w:eastAsia="zh-CN"/>
        </w:rPr>
      </w:pPr>
      <w:r>
        <w:rPr>
          <w:rFonts w:eastAsia="等线"/>
          <w:lang w:val="sv-SE" w:eastAsia="zh-CN"/>
        </w:rPr>
        <w:t>Performance difference between V/H element can be considered</w:t>
      </w:r>
    </w:p>
    <w:p w14:paraId="5A9E3F32" w14:textId="47042CCA" w:rsidR="00676D48" w:rsidRDefault="00C463B8">
      <w:pPr>
        <w:pStyle w:val="af5"/>
        <w:numPr>
          <w:ilvl w:val="3"/>
          <w:numId w:val="16"/>
        </w:numPr>
        <w:overflowPunct w:val="0"/>
        <w:autoSpaceDE w:val="0"/>
        <w:autoSpaceDN w:val="0"/>
        <w:adjustRightInd w:val="0"/>
        <w:spacing w:after="120"/>
        <w:ind w:firstLineChars="0"/>
        <w:rPr>
          <w:rFonts w:eastAsia="等线"/>
          <w:lang w:val="sv-SE" w:eastAsia="zh-CN"/>
        </w:rPr>
      </w:pPr>
      <w:r>
        <w:rPr>
          <w:rFonts w:eastAsia="等线"/>
          <w:lang w:val="sv-SE" w:eastAsia="zh-CN"/>
        </w:rPr>
        <w:t>Normalize antenna gain to align with the gain drop between peak EIS and spherical coverage in current spec</w:t>
      </w:r>
      <w:r w:rsidR="00392358">
        <w:rPr>
          <w:rFonts w:eastAsia="等线"/>
          <w:lang w:val="sv-SE" w:eastAsia="zh-CN"/>
        </w:rPr>
        <w:t xml:space="preserve"> (option 1 in 2.6)</w:t>
      </w:r>
    </w:p>
    <w:p w14:paraId="6D512469" w14:textId="5AE0083F" w:rsidR="00392358" w:rsidRDefault="00392358" w:rsidP="005B1005">
      <w:pPr>
        <w:pStyle w:val="af5"/>
        <w:numPr>
          <w:ilvl w:val="4"/>
          <w:numId w:val="16"/>
        </w:numPr>
        <w:overflowPunct w:val="0"/>
        <w:autoSpaceDE w:val="0"/>
        <w:autoSpaceDN w:val="0"/>
        <w:adjustRightInd w:val="0"/>
        <w:spacing w:after="120"/>
        <w:ind w:firstLineChars="0"/>
        <w:rPr>
          <w:rFonts w:eastAsia="等线"/>
          <w:lang w:val="sv-SE" w:eastAsia="zh-CN"/>
        </w:rPr>
      </w:pPr>
      <w:r>
        <w:rPr>
          <w:rFonts w:eastAsia="等线"/>
          <w:lang w:val="sv-SE" w:eastAsia="zh-CN"/>
        </w:rPr>
        <w:t>Other calibration method that described in 2.6 also can be used.</w:t>
      </w:r>
    </w:p>
    <w:p w14:paraId="03EB41E7" w14:textId="77777777" w:rsidR="00676D48" w:rsidRDefault="00C463B8">
      <w:pPr>
        <w:pStyle w:val="af5"/>
        <w:overflowPunct w:val="0"/>
        <w:autoSpaceDE w:val="0"/>
        <w:autoSpaceDN w:val="0"/>
        <w:adjustRightInd w:val="0"/>
        <w:spacing w:after="120"/>
        <w:ind w:left="1260" w:firstLineChars="0"/>
        <w:rPr>
          <w:rFonts w:eastAsia="等线"/>
          <w:lang w:val="en-US" w:eastAsia="zh-CN"/>
        </w:rPr>
      </w:pPr>
      <w:r>
        <w:rPr>
          <w:rFonts w:eastAsia="等线"/>
          <w:lang w:val="en-US" w:eastAsia="zh-CN"/>
        </w:rPr>
        <w:t>4. For one angular separation</w:t>
      </w:r>
    </w:p>
    <w:p w14:paraId="4022AB9A" w14:textId="00BE84C0" w:rsidR="00676D48" w:rsidRDefault="00C463B8">
      <w:pPr>
        <w:pStyle w:val="af5"/>
        <w:overflowPunct w:val="0"/>
        <w:autoSpaceDE w:val="0"/>
        <w:autoSpaceDN w:val="0"/>
        <w:adjustRightInd w:val="0"/>
        <w:spacing w:after="120"/>
        <w:ind w:left="2100" w:firstLineChars="0"/>
        <w:rPr>
          <w:rFonts w:eastAsia="等线"/>
          <w:lang w:val="en-US" w:eastAsia="zh-CN"/>
        </w:rPr>
      </w:pPr>
      <w:r>
        <w:rPr>
          <w:rFonts w:eastAsia="等线"/>
          <w:lang w:val="en-US" w:eastAsia="zh-CN"/>
        </w:rPr>
        <w:t>5. For one test grid point in 3D scan</w:t>
      </w:r>
    </w:p>
    <w:p w14:paraId="27F76403" w14:textId="3D0B9BEF" w:rsidR="00A85579" w:rsidRPr="00A85579" w:rsidRDefault="00A85579" w:rsidP="00A85579">
      <w:pPr>
        <w:pStyle w:val="af5"/>
        <w:numPr>
          <w:ilvl w:val="0"/>
          <w:numId w:val="19"/>
        </w:numPr>
        <w:overflowPunct w:val="0"/>
        <w:autoSpaceDE w:val="0"/>
        <w:autoSpaceDN w:val="0"/>
        <w:adjustRightInd w:val="0"/>
        <w:spacing w:after="120"/>
        <w:ind w:firstLineChars="0"/>
        <w:rPr>
          <w:rFonts w:eastAsia="等线"/>
          <w:lang w:val="en-US" w:eastAsia="zh-CN"/>
        </w:rPr>
      </w:pPr>
      <w:r>
        <w:rPr>
          <w:rFonts w:eastAsia="等线"/>
          <w:lang w:val="en-US" w:eastAsia="zh-CN"/>
        </w:rPr>
        <w:t>Select beam based on RSRP (or SINR)</w:t>
      </w:r>
    </w:p>
    <w:p w14:paraId="0D1DFD5A" w14:textId="77777777" w:rsidR="00676D48" w:rsidRDefault="00C463B8">
      <w:pPr>
        <w:pStyle w:val="af5"/>
        <w:overflowPunct w:val="0"/>
        <w:autoSpaceDE w:val="0"/>
        <w:autoSpaceDN w:val="0"/>
        <w:adjustRightInd w:val="0"/>
        <w:spacing w:after="120"/>
        <w:ind w:left="2520" w:firstLineChars="0"/>
        <w:rPr>
          <w:rFonts w:eastAsia="等线"/>
          <w:lang w:val="en-US" w:eastAsia="zh-CN"/>
        </w:rPr>
      </w:pPr>
      <w:r>
        <w:rPr>
          <w:rFonts w:eastAsia="等线"/>
          <w:lang w:val="en-US" w:eastAsia="zh-CN"/>
        </w:rPr>
        <w:t xml:space="preserve">5.1 Calculate SINR of </w:t>
      </w:r>
      <w:proofErr w:type="spellStart"/>
      <w:r>
        <w:rPr>
          <w:rFonts w:eastAsia="等线"/>
          <w:lang w:val="en-US" w:eastAsia="zh-CN"/>
        </w:rPr>
        <w:t>AoA</w:t>
      </w:r>
      <w:proofErr w:type="spellEnd"/>
      <w:r>
        <w:rPr>
          <w:rFonts w:eastAsia="等线"/>
          <w:lang w:val="en-US" w:eastAsia="zh-CN"/>
        </w:rPr>
        <w:t xml:space="preserve">+ and </w:t>
      </w:r>
      <w:proofErr w:type="spellStart"/>
      <w:r>
        <w:rPr>
          <w:rFonts w:eastAsia="等线"/>
          <w:lang w:val="en-US" w:eastAsia="zh-CN"/>
        </w:rPr>
        <w:t>AoA</w:t>
      </w:r>
      <w:proofErr w:type="spellEnd"/>
      <w:r>
        <w:rPr>
          <w:rFonts w:eastAsia="等线"/>
          <w:lang w:val="en-US" w:eastAsia="zh-CN"/>
        </w:rPr>
        <w:t>- respectively</w:t>
      </w:r>
    </w:p>
    <w:p w14:paraId="70FB5E01" w14:textId="77777777" w:rsidR="0010360C" w:rsidRPr="0010360C" w:rsidRDefault="0010360C" w:rsidP="0010360C">
      <w:pPr>
        <w:pStyle w:val="af5"/>
        <w:numPr>
          <w:ilvl w:val="0"/>
          <w:numId w:val="20"/>
        </w:numPr>
        <w:overflowPunct w:val="0"/>
        <w:autoSpaceDE w:val="0"/>
        <w:autoSpaceDN w:val="0"/>
        <w:adjustRightInd w:val="0"/>
        <w:spacing w:after="120"/>
        <w:ind w:firstLineChars="0"/>
        <w:rPr>
          <w:rFonts w:eastAsia="等线"/>
          <w:lang w:val="en-US" w:eastAsia="zh-CN"/>
        </w:rPr>
      </w:pPr>
      <w:r>
        <w:rPr>
          <w:rFonts w:eastAsia="等线"/>
          <w:lang w:val="sv-SE" w:eastAsia="zh-CN"/>
        </w:rPr>
        <w:t xml:space="preserve">SINR = </w:t>
      </w:r>
      <w:proofErr w:type="spellStart"/>
      <w:r>
        <w:t>P_signal</w:t>
      </w:r>
      <w:proofErr w:type="spellEnd"/>
      <w:r>
        <w:t xml:space="preserve">/(Noise + </w:t>
      </w:r>
      <w:proofErr w:type="spellStart"/>
      <w:r>
        <w:t>P_interf</w:t>
      </w:r>
      <w:proofErr w:type="spellEnd"/>
      <w:r>
        <w:t>)</w:t>
      </w:r>
    </w:p>
    <w:p w14:paraId="05F359C5" w14:textId="090C93D0" w:rsidR="0010360C" w:rsidRPr="0010360C" w:rsidRDefault="0010360C" w:rsidP="0010360C">
      <w:pPr>
        <w:pStyle w:val="af5"/>
        <w:overflowPunct w:val="0"/>
        <w:autoSpaceDE w:val="0"/>
        <w:autoSpaceDN w:val="0"/>
        <w:adjustRightInd w:val="0"/>
        <w:spacing w:after="120"/>
        <w:ind w:left="3780" w:firstLineChars="0" w:firstLine="0"/>
        <w:rPr>
          <w:rFonts w:eastAsia="等线"/>
          <w:lang w:val="en-US" w:eastAsia="zh-CN"/>
        </w:rPr>
      </w:pPr>
      <w:r>
        <w:rPr>
          <w:rFonts w:eastAsia="等线"/>
          <w:lang w:val="en-US" w:eastAsia="zh-CN"/>
        </w:rPr>
        <w:t xml:space="preserve">Where the </w:t>
      </w:r>
      <w:proofErr w:type="spellStart"/>
      <w:r>
        <w:rPr>
          <w:rFonts w:eastAsia="等线"/>
          <w:lang w:val="en-US" w:eastAsia="zh-CN"/>
        </w:rPr>
        <w:t>P_signal</w:t>
      </w:r>
      <w:proofErr w:type="spellEnd"/>
      <w:r>
        <w:rPr>
          <w:rFonts w:eastAsia="等线"/>
          <w:lang w:val="en-US" w:eastAsia="zh-CN"/>
        </w:rPr>
        <w:t xml:space="preserve"> is the power of wanted signal and the </w:t>
      </w:r>
      <w:proofErr w:type="spellStart"/>
      <w:r>
        <w:rPr>
          <w:rFonts w:eastAsia="等线"/>
          <w:lang w:val="en-US" w:eastAsia="zh-CN"/>
        </w:rPr>
        <w:t>P_interf</w:t>
      </w:r>
      <w:proofErr w:type="spellEnd"/>
      <w:r>
        <w:rPr>
          <w:rFonts w:eastAsia="等线"/>
          <w:lang w:val="en-US" w:eastAsia="zh-CN"/>
        </w:rPr>
        <w:t xml:space="preserve"> is the power of interference, </w:t>
      </w:r>
      <w:r>
        <w:t>Noise</w:t>
      </w:r>
      <w:r>
        <w:rPr>
          <w:rFonts w:hint="eastAsia"/>
          <w:lang w:eastAsia="zh-CN"/>
        </w:rPr>
        <w:t>(</w:t>
      </w:r>
      <w:r>
        <w:rPr>
          <w:lang w:eastAsia="zh-CN"/>
        </w:rPr>
        <w:t>dBm)</w:t>
      </w:r>
      <w:r>
        <w:rPr>
          <w:rFonts w:eastAsia="等线"/>
          <w:lang w:val="en-US" w:eastAsia="zh-CN"/>
        </w:rPr>
        <w:t xml:space="preserve">= </w:t>
      </w:r>
      <w:r>
        <w:rPr>
          <w:rFonts w:eastAsia="等线"/>
          <w:lang w:val="sv-SE" w:eastAsia="zh-CN"/>
        </w:rPr>
        <w:t xml:space="preserve">-174 +10*log10(CBW) +NF, </w:t>
      </w:r>
      <w:r>
        <w:rPr>
          <w:rFonts w:eastAsia="等线"/>
          <w:lang w:val="en-US" w:eastAsia="zh-CN"/>
        </w:rPr>
        <w:t>CBW is channel bandwidth, NF =10</w:t>
      </w:r>
    </w:p>
    <w:p w14:paraId="6002F9C1" w14:textId="77777777" w:rsidR="00676D48" w:rsidRDefault="00C463B8">
      <w:pPr>
        <w:pStyle w:val="af5"/>
        <w:numPr>
          <w:ilvl w:val="1"/>
          <w:numId w:val="21"/>
        </w:numPr>
        <w:overflowPunct w:val="0"/>
        <w:autoSpaceDE w:val="0"/>
        <w:autoSpaceDN w:val="0"/>
        <w:adjustRightInd w:val="0"/>
        <w:spacing w:after="120"/>
        <w:ind w:firstLineChars="0"/>
        <w:rPr>
          <w:rFonts w:eastAsia="等线"/>
          <w:lang w:val="sv-SE" w:eastAsia="zh-CN"/>
        </w:rPr>
      </w:pPr>
      <w:r>
        <w:rPr>
          <w:rFonts w:eastAsia="等线"/>
          <w:lang w:val="sv-SE" w:eastAsia="zh-CN"/>
        </w:rPr>
        <w:t>If SINR&gt;=-1, PASS, otherwise, FAIL</w:t>
      </w:r>
    </w:p>
    <w:p w14:paraId="6D344FC8" w14:textId="75129525" w:rsidR="00676D48" w:rsidRDefault="00392358" w:rsidP="005B1005">
      <w:pPr>
        <w:overflowPunct w:val="0"/>
        <w:autoSpaceDE w:val="0"/>
        <w:autoSpaceDN w:val="0"/>
        <w:adjustRightInd w:val="0"/>
        <w:spacing w:after="120"/>
        <w:ind w:left="2520" w:firstLine="420"/>
        <w:rPr>
          <w:rFonts w:eastAsia="等线"/>
          <w:lang w:val="sv-SE" w:eastAsia="zh-CN"/>
        </w:rPr>
      </w:pPr>
      <w:r>
        <w:rPr>
          <w:rFonts w:eastAsia="等线"/>
          <w:lang w:val="sv-SE" w:eastAsia="zh-CN"/>
        </w:rPr>
        <w:t xml:space="preserve">5.3a </w:t>
      </w:r>
      <w:r w:rsidR="00C463B8" w:rsidRPr="005B1005">
        <w:rPr>
          <w:rFonts w:eastAsia="等线"/>
          <w:lang w:val="sv-SE" w:eastAsia="zh-CN"/>
        </w:rPr>
        <w:t>OR combining the results of AoA+ and AoA-</w:t>
      </w:r>
    </w:p>
    <w:p w14:paraId="61A16676" w14:textId="1D6B7623" w:rsidR="00392358" w:rsidRPr="005B1005" w:rsidRDefault="00392358" w:rsidP="005B1005">
      <w:pPr>
        <w:overflowPunct w:val="0"/>
        <w:autoSpaceDE w:val="0"/>
        <w:autoSpaceDN w:val="0"/>
        <w:adjustRightInd w:val="0"/>
        <w:spacing w:after="120"/>
        <w:ind w:left="2520" w:firstLine="420"/>
        <w:rPr>
          <w:rFonts w:eastAsia="等线"/>
          <w:lang w:val="sv-SE" w:eastAsia="zh-CN"/>
        </w:rPr>
      </w:pPr>
      <w:r>
        <w:rPr>
          <w:rFonts w:eastAsia="等线" w:hint="eastAsia"/>
          <w:lang w:val="sv-SE" w:eastAsia="zh-CN"/>
        </w:rPr>
        <w:t>5</w:t>
      </w:r>
      <w:r>
        <w:rPr>
          <w:rFonts w:eastAsia="等线"/>
          <w:lang w:val="sv-SE" w:eastAsia="zh-CN"/>
        </w:rPr>
        <w:t>.3b</w:t>
      </w:r>
      <w:r w:rsidRPr="00392358">
        <w:t xml:space="preserve"> </w:t>
      </w:r>
      <w:r w:rsidRPr="00392358">
        <w:rPr>
          <w:rFonts w:eastAsia="等线"/>
          <w:lang w:val="sv-SE" w:eastAsia="zh-CN"/>
        </w:rPr>
        <w:t>No logic combination of the results of AoA+ and AoA-, but treat them as two separate points (e.g., arithmetic mean)</w:t>
      </w:r>
    </w:p>
    <w:p w14:paraId="0AE5905D" w14:textId="6AC72259" w:rsidR="00676D48" w:rsidRDefault="00C463B8">
      <w:pPr>
        <w:pStyle w:val="af5"/>
        <w:numPr>
          <w:ilvl w:val="0"/>
          <w:numId w:val="20"/>
        </w:numPr>
        <w:overflowPunct w:val="0"/>
        <w:autoSpaceDE w:val="0"/>
        <w:autoSpaceDN w:val="0"/>
        <w:adjustRightInd w:val="0"/>
        <w:spacing w:after="120"/>
        <w:ind w:firstLineChars="0"/>
        <w:rPr>
          <w:rFonts w:eastAsia="等线"/>
          <w:lang w:val="sv-SE" w:eastAsia="zh-CN"/>
        </w:rPr>
      </w:pPr>
      <w:r>
        <w:rPr>
          <w:rFonts w:eastAsia="等线"/>
          <w:lang w:val="sv-SE" w:eastAsia="zh-CN"/>
        </w:rPr>
        <w:t>Other methods for +/- offset data are not precluded</w:t>
      </w:r>
    </w:p>
    <w:p w14:paraId="747DAE82" w14:textId="3E8A0A38" w:rsidR="00392358" w:rsidRPr="005B1005" w:rsidRDefault="00392358" w:rsidP="005B1005">
      <w:pPr>
        <w:pStyle w:val="af5"/>
        <w:numPr>
          <w:ilvl w:val="0"/>
          <w:numId w:val="20"/>
        </w:numPr>
        <w:ind w:firstLineChars="0"/>
        <w:rPr>
          <w:rFonts w:eastAsia="等线"/>
          <w:lang w:val="sv-SE" w:eastAsia="zh-CN"/>
        </w:rPr>
      </w:pPr>
      <w:r w:rsidRPr="00392358">
        <w:rPr>
          <w:rFonts w:eastAsia="等线"/>
          <w:lang w:val="sv-SE" w:eastAsia="zh-CN"/>
        </w:rPr>
        <w:t xml:space="preserve">Companies are encouraging to provide analysis on the pros and cons for each “combination” method </w:t>
      </w:r>
    </w:p>
    <w:p w14:paraId="23DFF80F" w14:textId="77777777" w:rsidR="00676D48" w:rsidRDefault="00C463B8">
      <w:pPr>
        <w:pStyle w:val="af5"/>
        <w:overflowPunct w:val="0"/>
        <w:autoSpaceDE w:val="0"/>
        <w:autoSpaceDN w:val="0"/>
        <w:adjustRightInd w:val="0"/>
        <w:spacing w:after="120"/>
        <w:ind w:left="2520" w:firstLineChars="0"/>
        <w:rPr>
          <w:rFonts w:eastAsia="等线"/>
          <w:lang w:val="en-US" w:eastAsia="zh-CN"/>
        </w:rPr>
      </w:pPr>
      <w:r>
        <w:rPr>
          <w:rFonts w:eastAsia="等线"/>
          <w:lang w:val="en-US" w:eastAsia="zh-CN"/>
        </w:rPr>
        <w:t xml:space="preserve">5.4 Add weighting (sin θ or </w:t>
      </w:r>
      <w:proofErr w:type="spellStart"/>
      <w:r>
        <w:rPr>
          <w:szCs w:val="24"/>
          <w:lang w:eastAsia="zh-CN"/>
        </w:rPr>
        <w:t>Clenshaw</w:t>
      </w:r>
      <w:proofErr w:type="spellEnd"/>
      <w:r>
        <w:rPr>
          <w:szCs w:val="24"/>
          <w:lang w:eastAsia="zh-CN"/>
        </w:rPr>
        <w:t>-Curtis Quadrature</w:t>
      </w:r>
      <w:r>
        <w:rPr>
          <w:rFonts w:eastAsia="等线"/>
          <w:lang w:val="en-US" w:eastAsia="zh-CN"/>
        </w:rPr>
        <w:t>)</w:t>
      </w:r>
    </w:p>
    <w:p w14:paraId="623C1ABC" w14:textId="77777777" w:rsidR="00676D48" w:rsidRDefault="00C463B8">
      <w:pPr>
        <w:pStyle w:val="af5"/>
        <w:overflowPunct w:val="0"/>
        <w:autoSpaceDE w:val="0"/>
        <w:autoSpaceDN w:val="0"/>
        <w:adjustRightInd w:val="0"/>
        <w:spacing w:after="120"/>
        <w:ind w:left="2100" w:firstLineChars="0"/>
        <w:rPr>
          <w:rFonts w:eastAsia="等线"/>
          <w:lang w:val="en-US" w:eastAsia="zh-CN"/>
        </w:rPr>
      </w:pPr>
      <w:r>
        <w:rPr>
          <w:rFonts w:eastAsia="等线"/>
          <w:lang w:val="en-US" w:eastAsia="zh-CN"/>
        </w:rPr>
        <w:t>6. Repeat for other test grid point</w:t>
      </w:r>
    </w:p>
    <w:p w14:paraId="36DA7C7C" w14:textId="77777777" w:rsidR="00676D48" w:rsidRDefault="00C463B8">
      <w:pPr>
        <w:pStyle w:val="af5"/>
        <w:overflowPunct w:val="0"/>
        <w:autoSpaceDE w:val="0"/>
        <w:autoSpaceDN w:val="0"/>
        <w:adjustRightInd w:val="0"/>
        <w:spacing w:after="120"/>
        <w:ind w:left="1680" w:firstLineChars="0"/>
        <w:rPr>
          <w:rFonts w:eastAsia="等线"/>
          <w:lang w:val="en-US" w:eastAsia="zh-CN"/>
        </w:rPr>
      </w:pPr>
      <w:r>
        <w:rPr>
          <w:rFonts w:eastAsia="等线"/>
          <w:lang w:val="en-US" w:eastAsia="zh-CN"/>
        </w:rPr>
        <w:t>7. Calculate the spherical coverage percentage</w:t>
      </w:r>
    </w:p>
    <w:p w14:paraId="76E660E2" w14:textId="77777777" w:rsidR="00676D48" w:rsidRDefault="00C463B8">
      <w:pPr>
        <w:pStyle w:val="af5"/>
        <w:overflowPunct w:val="0"/>
        <w:autoSpaceDE w:val="0"/>
        <w:autoSpaceDN w:val="0"/>
        <w:adjustRightInd w:val="0"/>
        <w:spacing w:after="120"/>
        <w:ind w:left="1260" w:firstLineChars="0"/>
        <w:rPr>
          <w:rFonts w:eastAsia="等线"/>
          <w:lang w:val="en-US" w:eastAsia="zh-CN"/>
        </w:rPr>
      </w:pPr>
      <w:r>
        <w:rPr>
          <w:rFonts w:eastAsia="等线"/>
          <w:lang w:val="en-US" w:eastAsia="zh-CN"/>
        </w:rPr>
        <w:t>8. Repeat for other angular separation</w:t>
      </w:r>
    </w:p>
    <w:p w14:paraId="7F1FB502" w14:textId="77777777" w:rsidR="00676D48" w:rsidRDefault="00C463B8">
      <w:pPr>
        <w:pStyle w:val="af5"/>
        <w:overflowPunct w:val="0"/>
        <w:autoSpaceDE w:val="0"/>
        <w:autoSpaceDN w:val="0"/>
        <w:adjustRightInd w:val="0"/>
        <w:spacing w:after="120"/>
        <w:ind w:firstLineChars="0"/>
        <w:rPr>
          <w:rFonts w:eastAsia="等线"/>
          <w:lang w:val="en-US" w:eastAsia="zh-CN"/>
        </w:rPr>
      </w:pPr>
      <w:r>
        <w:rPr>
          <w:rFonts w:eastAsia="等线"/>
          <w:lang w:val="en-US" w:eastAsia="zh-CN"/>
        </w:rPr>
        <w:t>9. Repeat for other UE orientations</w:t>
      </w:r>
    </w:p>
    <w:p w14:paraId="2D5A239F" w14:textId="7CD1573D" w:rsidR="00676D48" w:rsidRDefault="00C463B8">
      <w:pPr>
        <w:pStyle w:val="af5"/>
        <w:overflowPunct w:val="0"/>
        <w:autoSpaceDE w:val="0"/>
        <w:autoSpaceDN w:val="0"/>
        <w:adjustRightInd w:val="0"/>
        <w:spacing w:after="120"/>
        <w:ind w:firstLineChars="0" w:firstLine="0"/>
        <w:rPr>
          <w:rFonts w:eastAsia="等线"/>
          <w:lang w:val="en-US" w:eastAsia="zh-CN"/>
        </w:rPr>
      </w:pPr>
      <w:r>
        <w:rPr>
          <w:rFonts w:eastAsia="等线"/>
          <w:lang w:val="en-US" w:eastAsia="zh-CN"/>
        </w:rPr>
        <w:t>10. Repeat for other UE implementations</w:t>
      </w:r>
      <w:r>
        <w:rPr>
          <w:rFonts w:eastAsia="等线"/>
          <w:lang w:val="en-US" w:eastAsia="zh-CN"/>
        </w:rPr>
        <w:tab/>
      </w:r>
    </w:p>
    <w:p w14:paraId="7D91CA35" w14:textId="77777777" w:rsidR="00C463B8" w:rsidRDefault="00C463B8">
      <w:pPr>
        <w:spacing w:after="0"/>
        <w:rPr>
          <w:rFonts w:eastAsia="等线"/>
          <w:bCs/>
          <w:color w:val="000000"/>
          <w:lang w:val="en-US" w:eastAsia="zh-CN"/>
        </w:rPr>
      </w:pPr>
    </w:p>
    <w:sectPr w:rsidR="00C463B8">
      <w:headerReference w:type="even" r:id="rId9"/>
      <w:headerReference w:type="default" r:id="rId10"/>
      <w:headerReference w:type="first" r:id="rId1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DD98" w14:textId="77777777" w:rsidR="00AD498B" w:rsidRDefault="00AD498B" w:rsidP="00411FCF">
      <w:pPr>
        <w:spacing w:after="0"/>
      </w:pPr>
      <w:r>
        <w:separator/>
      </w:r>
    </w:p>
  </w:endnote>
  <w:endnote w:type="continuationSeparator" w:id="0">
    <w:p w14:paraId="53E31742" w14:textId="77777777" w:rsidR="00AD498B" w:rsidRDefault="00AD498B" w:rsidP="00411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4948" w14:textId="77777777" w:rsidR="00AD498B" w:rsidRDefault="00AD498B" w:rsidP="00411FCF">
      <w:pPr>
        <w:spacing w:after="0"/>
      </w:pPr>
      <w:r>
        <w:separator/>
      </w:r>
    </w:p>
  </w:footnote>
  <w:footnote w:type="continuationSeparator" w:id="0">
    <w:p w14:paraId="11FBA3DB" w14:textId="77777777" w:rsidR="00AD498B" w:rsidRDefault="00AD498B" w:rsidP="00411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2AE18" w14:textId="2E00ACD1" w:rsidR="001F3C83" w:rsidRDefault="001F3C83">
    <w:pPr>
      <w:pStyle w:val="ae"/>
    </w:pPr>
    <w:r w:rsidRPr="002D3E8C">
      <w:rPr>
        <w:noProof/>
        <w:lang w:val="en-US" w:eastAsia="zh-CN"/>
      </w:rPr>
      <mc:AlternateContent>
        <mc:Choice Requires="wps">
          <w:drawing>
            <wp:anchor distT="0" distB="0" distL="114300" distR="114300" simplePos="0" relativeHeight="251663360" behindDoc="0" locked="1" layoutInCell="1" allowOverlap="1" wp14:anchorId="6AF29927" wp14:editId="77EA5517">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5700704"/>
                          </w:sdtPr>
                          <w:sdtEndPr/>
                          <w:sdtContent>
                            <w:p w14:paraId="7D0F397F" w14:textId="014CE92E" w:rsidR="001F3C83" w:rsidRPr="00A11327" w:rsidRDefault="001F3C83" w:rsidP="001F3C83">
                              <w:pPr>
                                <w:pStyle w:val="a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type w14:anchorId="6AF29927" id="_x0000_t202" coordsize="21600,21600" o:spt="202" path="m,l,21600r21600,l21600,xe">
              <v:stroke joinstyle="miter"/>
              <v:path gradientshapeok="t" o:connecttype="rect"/>
            </v:shapetype>
            <v:shape id="Classification_Textbox" o:spid="_x0000_s1042"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55700704"/>
                    </w:sdtPr>
                    <w:sdtEndPr/>
                    <w:sdtContent>
                      <w:p w14:paraId="7D0F397F" w14:textId="014CE92E" w:rsidR="001F3C83" w:rsidRPr="00A11327" w:rsidRDefault="001F3C83" w:rsidP="001F3C83">
                        <w:pPr>
                          <w:pStyle w:val="a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B576" w14:textId="67505C31" w:rsidR="001F3C83" w:rsidRDefault="001F3C83">
    <w:pPr>
      <w:pStyle w:val="ae"/>
    </w:pPr>
    <w:r w:rsidRPr="002D3E8C">
      <w:rPr>
        <w:noProof/>
        <w:lang w:val="en-US" w:eastAsia="zh-CN"/>
      </w:rPr>
      <mc:AlternateContent>
        <mc:Choice Requires="wps">
          <w:drawing>
            <wp:anchor distT="0" distB="0" distL="114300" distR="114300" simplePos="0" relativeHeight="251659264" behindDoc="0" locked="1" layoutInCell="1" allowOverlap="1" wp14:anchorId="10EDB8D8" wp14:editId="0AD8DF4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4DE687" w14:textId="3BFCC6BF" w:rsidR="001F3C83" w:rsidRPr="00A11327" w:rsidRDefault="001F3C83" w:rsidP="001F3C83">
                              <w:pPr>
                                <w:pStyle w:val="a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type w14:anchorId="10EDB8D8" id="_x0000_t202" coordsize="21600,21600" o:spt="202" path="m,l,21600r21600,l21600,xe">
              <v:stroke joinstyle="miter"/>
              <v:path gradientshapeok="t" o:connecttype="rect"/>
            </v:shapetype>
            <v:shape id="_x0000_s104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4DE687" w14:textId="3BFCC6BF" w:rsidR="001F3C83" w:rsidRPr="00A11327" w:rsidRDefault="001F3C83" w:rsidP="001F3C83">
                        <w:pPr>
                          <w:pStyle w:val="a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5DB5E" w14:textId="14A4A351" w:rsidR="001F3C83" w:rsidRDefault="001F3C83">
    <w:pPr>
      <w:pStyle w:val="ae"/>
    </w:pPr>
    <w:r w:rsidRPr="002D3E8C">
      <w:rPr>
        <w:noProof/>
        <w:lang w:val="en-US" w:eastAsia="zh-CN"/>
      </w:rPr>
      <mc:AlternateContent>
        <mc:Choice Requires="wps">
          <w:drawing>
            <wp:anchor distT="0" distB="0" distL="114300" distR="114300" simplePos="0" relativeHeight="251661312" behindDoc="0" locked="1" layoutInCell="1" allowOverlap="1" wp14:anchorId="0B1A0523" wp14:editId="0043D7BA">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0046860"/>
                          </w:sdtPr>
                          <w:sdtEndPr/>
                          <w:sdtContent>
                            <w:p w14:paraId="7B30DA7C" w14:textId="21A702AE" w:rsidR="001F3C83" w:rsidRPr="00A11327" w:rsidRDefault="001F3C83" w:rsidP="001F3C83">
                              <w:pPr>
                                <w:pStyle w:val="a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type w14:anchorId="0B1A0523" id="_x0000_t202" coordsize="21600,21600" o:spt="202" path="m,l,21600r21600,l21600,xe">
              <v:stroke joinstyle="miter"/>
              <v:path gradientshapeok="t" o:connecttype="rect"/>
            </v:shapetype>
            <v:shape id="_x0000_s1044"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0046860"/>
                    </w:sdtPr>
                    <w:sdtEndPr/>
                    <w:sdtContent>
                      <w:p w14:paraId="7B30DA7C" w14:textId="21A702AE" w:rsidR="001F3C83" w:rsidRPr="00A11327" w:rsidRDefault="001F3C83" w:rsidP="001F3C83">
                        <w:pPr>
                          <w:pStyle w:val="a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1"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3"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4673BBA"/>
    <w:multiLevelType w:val="multilevel"/>
    <w:tmpl w:val="24673BBA"/>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3B0BFA"/>
    <w:multiLevelType w:val="multilevel"/>
    <w:tmpl w:val="253B0BF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42576C"/>
    <w:multiLevelType w:val="hybridMultilevel"/>
    <w:tmpl w:val="08F4D90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C53915"/>
    <w:multiLevelType w:val="multilevel"/>
    <w:tmpl w:val="28C5391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9D14F1"/>
    <w:multiLevelType w:val="multilevel"/>
    <w:tmpl w:val="299D14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9AA1FE7"/>
    <w:multiLevelType w:val="multilevel"/>
    <w:tmpl w:val="29AA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91237AB"/>
    <w:multiLevelType w:val="multilevel"/>
    <w:tmpl w:val="391237A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7D06A2"/>
    <w:multiLevelType w:val="hybridMultilevel"/>
    <w:tmpl w:val="AF5E16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41831"/>
    <w:multiLevelType w:val="multilevel"/>
    <w:tmpl w:val="3BB4183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3E20053E"/>
    <w:multiLevelType w:val="hybridMultilevel"/>
    <w:tmpl w:val="83D287AA"/>
    <w:lvl w:ilvl="0" w:tplc="33C43F9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C231177"/>
    <w:multiLevelType w:val="multilevel"/>
    <w:tmpl w:val="4C2311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5245E21"/>
    <w:multiLevelType w:val="hybridMultilevel"/>
    <w:tmpl w:val="AE823EF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25640E"/>
    <w:multiLevelType w:val="multilevel"/>
    <w:tmpl w:val="662564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25"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8354B38"/>
    <w:multiLevelType w:val="multilevel"/>
    <w:tmpl w:val="78354B38"/>
    <w:lvl w:ilvl="0">
      <w:start w:val="1"/>
      <w:numFmt w:val="bullet"/>
      <w:lvlText w:val="-"/>
      <w:lvlJc w:val="left"/>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3"/>
  </w:num>
  <w:num w:numId="3">
    <w:abstractNumId w:val="11"/>
  </w:num>
  <w:num w:numId="4">
    <w:abstractNumId w:val="10"/>
  </w:num>
  <w:num w:numId="5">
    <w:abstractNumId w:val="15"/>
  </w:num>
  <w:num w:numId="6">
    <w:abstractNumId w:val="17"/>
  </w:num>
  <w:num w:numId="7">
    <w:abstractNumId w:val="27"/>
  </w:num>
  <w:num w:numId="8">
    <w:abstractNumId w:val="20"/>
  </w:num>
  <w:num w:numId="9">
    <w:abstractNumId w:val="1"/>
  </w:num>
  <w:num w:numId="10">
    <w:abstractNumId w:val="7"/>
  </w:num>
  <w:num w:numId="11">
    <w:abstractNumId w:val="6"/>
  </w:num>
  <w:num w:numId="12">
    <w:abstractNumId w:val="18"/>
  </w:num>
  <w:num w:numId="13">
    <w:abstractNumId w:val="12"/>
  </w:num>
  <w:num w:numId="14">
    <w:abstractNumId w:val="26"/>
  </w:num>
  <w:num w:numId="15">
    <w:abstractNumId w:val="25"/>
  </w:num>
  <w:num w:numId="16">
    <w:abstractNumId w:val="19"/>
  </w:num>
  <w:num w:numId="17">
    <w:abstractNumId w:val="9"/>
  </w:num>
  <w:num w:numId="18">
    <w:abstractNumId w:val="0"/>
  </w:num>
  <w:num w:numId="19">
    <w:abstractNumId w:val="24"/>
  </w:num>
  <w:num w:numId="20">
    <w:abstractNumId w:val="4"/>
  </w:num>
  <w:num w:numId="21">
    <w:abstractNumId w:val="2"/>
  </w:num>
  <w:num w:numId="22">
    <w:abstractNumId w:val="22"/>
  </w:num>
  <w:num w:numId="23">
    <w:abstractNumId w:val="16"/>
  </w:num>
  <w:num w:numId="24">
    <w:abstractNumId w:val="21"/>
  </w:num>
  <w:num w:numId="25">
    <w:abstractNumId w:val="3"/>
  </w:num>
  <w:num w:numId="26">
    <w:abstractNumId w:val="8"/>
  </w:num>
  <w:num w:numId="27">
    <w:abstractNumId w:val="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1MzEyNDUwMTAwtDRS0lEKTi0uzszPAykwqgUAEJEzKiwAAAA="/>
  </w:docVars>
  <w:rsids>
    <w:rsidRoot w:val="00E61455"/>
    <w:rsid w:val="000005A0"/>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7A4"/>
    <w:rsid w:val="000178B7"/>
    <w:rsid w:val="000201C7"/>
    <w:rsid w:val="0002199F"/>
    <w:rsid w:val="00023757"/>
    <w:rsid w:val="00023B66"/>
    <w:rsid w:val="00024FC1"/>
    <w:rsid w:val="00025159"/>
    <w:rsid w:val="00025688"/>
    <w:rsid w:val="000256CD"/>
    <w:rsid w:val="000257C7"/>
    <w:rsid w:val="0002624C"/>
    <w:rsid w:val="0002781C"/>
    <w:rsid w:val="000308CD"/>
    <w:rsid w:val="000309D5"/>
    <w:rsid w:val="00030CE4"/>
    <w:rsid w:val="00030D2D"/>
    <w:rsid w:val="00031777"/>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854"/>
    <w:rsid w:val="00052F5C"/>
    <w:rsid w:val="00053567"/>
    <w:rsid w:val="00053E8E"/>
    <w:rsid w:val="0005451D"/>
    <w:rsid w:val="00054C34"/>
    <w:rsid w:val="00054D46"/>
    <w:rsid w:val="00055967"/>
    <w:rsid w:val="0005655F"/>
    <w:rsid w:val="0006018C"/>
    <w:rsid w:val="00060FE3"/>
    <w:rsid w:val="0006120E"/>
    <w:rsid w:val="00061483"/>
    <w:rsid w:val="0006280E"/>
    <w:rsid w:val="00064870"/>
    <w:rsid w:val="00065D20"/>
    <w:rsid w:val="00065F75"/>
    <w:rsid w:val="00065F76"/>
    <w:rsid w:val="00066868"/>
    <w:rsid w:val="00067448"/>
    <w:rsid w:val="000708AE"/>
    <w:rsid w:val="00070CA9"/>
    <w:rsid w:val="0007125D"/>
    <w:rsid w:val="00071F1A"/>
    <w:rsid w:val="000722A2"/>
    <w:rsid w:val="00072DEC"/>
    <w:rsid w:val="0007333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598"/>
    <w:rsid w:val="000A12C7"/>
    <w:rsid w:val="000A1AC6"/>
    <w:rsid w:val="000A2857"/>
    <w:rsid w:val="000A290C"/>
    <w:rsid w:val="000A35B5"/>
    <w:rsid w:val="000A37BC"/>
    <w:rsid w:val="000A49A8"/>
    <w:rsid w:val="000A67F8"/>
    <w:rsid w:val="000A6D31"/>
    <w:rsid w:val="000B1BE2"/>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98C"/>
    <w:rsid w:val="000C5EE6"/>
    <w:rsid w:val="000C6B27"/>
    <w:rsid w:val="000C6E48"/>
    <w:rsid w:val="000C7EB3"/>
    <w:rsid w:val="000D0085"/>
    <w:rsid w:val="000D0E9A"/>
    <w:rsid w:val="000D10AB"/>
    <w:rsid w:val="000D115A"/>
    <w:rsid w:val="000D18DF"/>
    <w:rsid w:val="000D1970"/>
    <w:rsid w:val="000D2422"/>
    <w:rsid w:val="000D4024"/>
    <w:rsid w:val="000D5118"/>
    <w:rsid w:val="000D5C09"/>
    <w:rsid w:val="000D5D71"/>
    <w:rsid w:val="000D5EE1"/>
    <w:rsid w:val="000D6AD5"/>
    <w:rsid w:val="000D6F3C"/>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4FE"/>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60C"/>
    <w:rsid w:val="00103A28"/>
    <w:rsid w:val="0010582B"/>
    <w:rsid w:val="00106F66"/>
    <w:rsid w:val="00107C55"/>
    <w:rsid w:val="00107FF8"/>
    <w:rsid w:val="001107DC"/>
    <w:rsid w:val="00110C09"/>
    <w:rsid w:val="00111F39"/>
    <w:rsid w:val="001120B3"/>
    <w:rsid w:val="001126EF"/>
    <w:rsid w:val="00112B0B"/>
    <w:rsid w:val="0011368D"/>
    <w:rsid w:val="001148F6"/>
    <w:rsid w:val="00114FA5"/>
    <w:rsid w:val="001155AC"/>
    <w:rsid w:val="00116A2D"/>
    <w:rsid w:val="00116D97"/>
    <w:rsid w:val="0011722B"/>
    <w:rsid w:val="001208B7"/>
    <w:rsid w:val="0012169C"/>
    <w:rsid w:val="00121FF5"/>
    <w:rsid w:val="001227AC"/>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327B"/>
    <w:rsid w:val="00144511"/>
    <w:rsid w:val="00145CDD"/>
    <w:rsid w:val="00146027"/>
    <w:rsid w:val="001460F4"/>
    <w:rsid w:val="0014612A"/>
    <w:rsid w:val="001467B0"/>
    <w:rsid w:val="001467CE"/>
    <w:rsid w:val="00146A28"/>
    <w:rsid w:val="00146C80"/>
    <w:rsid w:val="00146F82"/>
    <w:rsid w:val="00147A89"/>
    <w:rsid w:val="00152956"/>
    <w:rsid w:val="0015432E"/>
    <w:rsid w:val="00154449"/>
    <w:rsid w:val="00155FC8"/>
    <w:rsid w:val="00156368"/>
    <w:rsid w:val="00157359"/>
    <w:rsid w:val="00157EC4"/>
    <w:rsid w:val="00160E73"/>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0EE0"/>
    <w:rsid w:val="001718DC"/>
    <w:rsid w:val="00171B98"/>
    <w:rsid w:val="001720E2"/>
    <w:rsid w:val="0017239C"/>
    <w:rsid w:val="00174A3D"/>
    <w:rsid w:val="00175B25"/>
    <w:rsid w:val="00175F50"/>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37B"/>
    <w:rsid w:val="001C22D2"/>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0C59"/>
    <w:rsid w:val="001E139E"/>
    <w:rsid w:val="001E2128"/>
    <w:rsid w:val="001E29D5"/>
    <w:rsid w:val="001E2F97"/>
    <w:rsid w:val="001E3303"/>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C83"/>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E21"/>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075"/>
    <w:rsid w:val="00230138"/>
    <w:rsid w:val="00230DA4"/>
    <w:rsid w:val="00230F58"/>
    <w:rsid w:val="00231A0A"/>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64D"/>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84F"/>
    <w:rsid w:val="00304C4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C87"/>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17F6"/>
    <w:rsid w:val="00362355"/>
    <w:rsid w:val="0036506F"/>
    <w:rsid w:val="00365191"/>
    <w:rsid w:val="0036626B"/>
    <w:rsid w:val="003666B7"/>
    <w:rsid w:val="00366A37"/>
    <w:rsid w:val="00367318"/>
    <w:rsid w:val="0036745A"/>
    <w:rsid w:val="00367BA3"/>
    <w:rsid w:val="00367D1E"/>
    <w:rsid w:val="00372A7A"/>
    <w:rsid w:val="00372A7D"/>
    <w:rsid w:val="00372D5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9B9"/>
    <w:rsid w:val="00384B95"/>
    <w:rsid w:val="00385FAA"/>
    <w:rsid w:val="00386314"/>
    <w:rsid w:val="00386416"/>
    <w:rsid w:val="00386450"/>
    <w:rsid w:val="003879C2"/>
    <w:rsid w:val="003903DA"/>
    <w:rsid w:val="0039044C"/>
    <w:rsid w:val="0039085F"/>
    <w:rsid w:val="003911AB"/>
    <w:rsid w:val="00391C1C"/>
    <w:rsid w:val="00391E58"/>
    <w:rsid w:val="003923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A01"/>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A10"/>
    <w:rsid w:val="003D57E8"/>
    <w:rsid w:val="003D5FD7"/>
    <w:rsid w:val="003D63E0"/>
    <w:rsid w:val="003D79D9"/>
    <w:rsid w:val="003D7E7B"/>
    <w:rsid w:val="003E02B6"/>
    <w:rsid w:val="003E077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939"/>
    <w:rsid w:val="003F69CC"/>
    <w:rsid w:val="003F6CF8"/>
    <w:rsid w:val="003F7EB8"/>
    <w:rsid w:val="00400456"/>
    <w:rsid w:val="00400C4A"/>
    <w:rsid w:val="004012B3"/>
    <w:rsid w:val="0040193A"/>
    <w:rsid w:val="00401B84"/>
    <w:rsid w:val="0040266A"/>
    <w:rsid w:val="00402879"/>
    <w:rsid w:val="00403B04"/>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1FCF"/>
    <w:rsid w:val="004121EA"/>
    <w:rsid w:val="00413880"/>
    <w:rsid w:val="00414018"/>
    <w:rsid w:val="00414028"/>
    <w:rsid w:val="00414B6F"/>
    <w:rsid w:val="00414D91"/>
    <w:rsid w:val="00415A9F"/>
    <w:rsid w:val="004169A3"/>
    <w:rsid w:val="00417701"/>
    <w:rsid w:val="00417781"/>
    <w:rsid w:val="00421057"/>
    <w:rsid w:val="004214EC"/>
    <w:rsid w:val="00421653"/>
    <w:rsid w:val="004217AD"/>
    <w:rsid w:val="004219BF"/>
    <w:rsid w:val="004221C6"/>
    <w:rsid w:val="00422995"/>
    <w:rsid w:val="00424410"/>
    <w:rsid w:val="00424C45"/>
    <w:rsid w:val="0042537F"/>
    <w:rsid w:val="004255D1"/>
    <w:rsid w:val="004277ED"/>
    <w:rsid w:val="00427A34"/>
    <w:rsid w:val="00427AF5"/>
    <w:rsid w:val="00430784"/>
    <w:rsid w:val="004310AB"/>
    <w:rsid w:val="004319C2"/>
    <w:rsid w:val="00431F7A"/>
    <w:rsid w:val="00432764"/>
    <w:rsid w:val="00433A11"/>
    <w:rsid w:val="0043509E"/>
    <w:rsid w:val="00435974"/>
    <w:rsid w:val="00436ABB"/>
    <w:rsid w:val="00436FDA"/>
    <w:rsid w:val="0043784A"/>
    <w:rsid w:val="00437BF2"/>
    <w:rsid w:val="0044018D"/>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279"/>
    <w:rsid w:val="00456FE8"/>
    <w:rsid w:val="00457C73"/>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5D9"/>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597"/>
    <w:rsid w:val="004E07AF"/>
    <w:rsid w:val="004E0920"/>
    <w:rsid w:val="004E1E88"/>
    <w:rsid w:val="004E2D44"/>
    <w:rsid w:val="004E3C4B"/>
    <w:rsid w:val="004E40B3"/>
    <w:rsid w:val="004E4E98"/>
    <w:rsid w:val="004E751C"/>
    <w:rsid w:val="004E7E0E"/>
    <w:rsid w:val="004F2041"/>
    <w:rsid w:val="004F2297"/>
    <w:rsid w:val="004F268F"/>
    <w:rsid w:val="004F269B"/>
    <w:rsid w:val="004F2868"/>
    <w:rsid w:val="004F34CA"/>
    <w:rsid w:val="004F363F"/>
    <w:rsid w:val="004F3A08"/>
    <w:rsid w:val="004F3F4E"/>
    <w:rsid w:val="004F4D22"/>
    <w:rsid w:val="004F5A68"/>
    <w:rsid w:val="004F7322"/>
    <w:rsid w:val="004F7894"/>
    <w:rsid w:val="005006E2"/>
    <w:rsid w:val="00500A60"/>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BE6"/>
    <w:rsid w:val="00515EB3"/>
    <w:rsid w:val="00516F9B"/>
    <w:rsid w:val="005176DF"/>
    <w:rsid w:val="00517FDA"/>
    <w:rsid w:val="005206D5"/>
    <w:rsid w:val="005208FB"/>
    <w:rsid w:val="005211AB"/>
    <w:rsid w:val="005218E7"/>
    <w:rsid w:val="00521ACD"/>
    <w:rsid w:val="0052312D"/>
    <w:rsid w:val="005238E9"/>
    <w:rsid w:val="00525095"/>
    <w:rsid w:val="0052512E"/>
    <w:rsid w:val="00525F4C"/>
    <w:rsid w:val="00526534"/>
    <w:rsid w:val="0052771D"/>
    <w:rsid w:val="00527A63"/>
    <w:rsid w:val="00527C83"/>
    <w:rsid w:val="0053231C"/>
    <w:rsid w:val="00532AA1"/>
    <w:rsid w:val="00532F78"/>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078"/>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520"/>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0AB"/>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CA8"/>
    <w:rsid w:val="005A6EFF"/>
    <w:rsid w:val="005A7475"/>
    <w:rsid w:val="005A759A"/>
    <w:rsid w:val="005B022A"/>
    <w:rsid w:val="005B0987"/>
    <w:rsid w:val="005B1005"/>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AD"/>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9BF"/>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A2E"/>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138"/>
    <w:rsid w:val="0061725D"/>
    <w:rsid w:val="0061762E"/>
    <w:rsid w:val="006178D6"/>
    <w:rsid w:val="00617A6D"/>
    <w:rsid w:val="00617B0E"/>
    <w:rsid w:val="00617B69"/>
    <w:rsid w:val="00617C21"/>
    <w:rsid w:val="0062028B"/>
    <w:rsid w:val="006203CA"/>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906"/>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EBF"/>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568"/>
    <w:rsid w:val="00663A4E"/>
    <w:rsid w:val="00664CD3"/>
    <w:rsid w:val="00664E34"/>
    <w:rsid w:val="006653C2"/>
    <w:rsid w:val="00665910"/>
    <w:rsid w:val="00665D37"/>
    <w:rsid w:val="00665FDC"/>
    <w:rsid w:val="006667DA"/>
    <w:rsid w:val="00666869"/>
    <w:rsid w:val="00670570"/>
    <w:rsid w:val="006707C2"/>
    <w:rsid w:val="006711A3"/>
    <w:rsid w:val="0067290C"/>
    <w:rsid w:val="00672F73"/>
    <w:rsid w:val="006736E0"/>
    <w:rsid w:val="006738A7"/>
    <w:rsid w:val="00673D5B"/>
    <w:rsid w:val="00675963"/>
    <w:rsid w:val="00675EA3"/>
    <w:rsid w:val="0067607D"/>
    <w:rsid w:val="006762A9"/>
    <w:rsid w:val="0067649C"/>
    <w:rsid w:val="00676648"/>
    <w:rsid w:val="00676D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85C"/>
    <w:rsid w:val="006C39A7"/>
    <w:rsid w:val="006C4AAE"/>
    <w:rsid w:val="006C4CD6"/>
    <w:rsid w:val="006C50CF"/>
    <w:rsid w:val="006C5630"/>
    <w:rsid w:val="006C571B"/>
    <w:rsid w:val="006C59DD"/>
    <w:rsid w:val="006C5BC8"/>
    <w:rsid w:val="006C5E28"/>
    <w:rsid w:val="006C6128"/>
    <w:rsid w:val="006C6634"/>
    <w:rsid w:val="006C6DD9"/>
    <w:rsid w:val="006C70F9"/>
    <w:rsid w:val="006C7BE8"/>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B3"/>
    <w:rsid w:val="006F38CF"/>
    <w:rsid w:val="006F39AA"/>
    <w:rsid w:val="006F39AE"/>
    <w:rsid w:val="006F42AE"/>
    <w:rsid w:val="006F5128"/>
    <w:rsid w:val="006F5AD3"/>
    <w:rsid w:val="006F65D6"/>
    <w:rsid w:val="006F6940"/>
    <w:rsid w:val="006F7417"/>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B1A"/>
    <w:rsid w:val="00767EF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7A5"/>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2C"/>
    <w:rsid w:val="007D660E"/>
    <w:rsid w:val="007D6C4C"/>
    <w:rsid w:val="007E0248"/>
    <w:rsid w:val="007E030D"/>
    <w:rsid w:val="007E045E"/>
    <w:rsid w:val="007E06F7"/>
    <w:rsid w:val="007E1DF7"/>
    <w:rsid w:val="007E22F1"/>
    <w:rsid w:val="007E28FF"/>
    <w:rsid w:val="007E3F9A"/>
    <w:rsid w:val="007E46B9"/>
    <w:rsid w:val="007E5585"/>
    <w:rsid w:val="007E6A5B"/>
    <w:rsid w:val="007E7C1D"/>
    <w:rsid w:val="007F00E1"/>
    <w:rsid w:val="007F074D"/>
    <w:rsid w:val="007F0C30"/>
    <w:rsid w:val="007F120E"/>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F38"/>
    <w:rsid w:val="00802CB9"/>
    <w:rsid w:val="00802E53"/>
    <w:rsid w:val="00803141"/>
    <w:rsid w:val="008032F7"/>
    <w:rsid w:val="00803302"/>
    <w:rsid w:val="00804424"/>
    <w:rsid w:val="00804A6E"/>
    <w:rsid w:val="00805B7F"/>
    <w:rsid w:val="0080626A"/>
    <w:rsid w:val="008062DA"/>
    <w:rsid w:val="00807772"/>
    <w:rsid w:val="008079F1"/>
    <w:rsid w:val="00807A82"/>
    <w:rsid w:val="00807B82"/>
    <w:rsid w:val="008110DA"/>
    <w:rsid w:val="008117E7"/>
    <w:rsid w:val="00811F68"/>
    <w:rsid w:val="00812852"/>
    <w:rsid w:val="008138BF"/>
    <w:rsid w:val="00813EE9"/>
    <w:rsid w:val="008143B6"/>
    <w:rsid w:val="008143E4"/>
    <w:rsid w:val="008149EE"/>
    <w:rsid w:val="00814E27"/>
    <w:rsid w:val="008155B6"/>
    <w:rsid w:val="008157CB"/>
    <w:rsid w:val="00815B1F"/>
    <w:rsid w:val="00815CE3"/>
    <w:rsid w:val="00816DD3"/>
    <w:rsid w:val="00816EB5"/>
    <w:rsid w:val="00817EFC"/>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694"/>
    <w:rsid w:val="00831991"/>
    <w:rsid w:val="00831B32"/>
    <w:rsid w:val="008325B0"/>
    <w:rsid w:val="00833242"/>
    <w:rsid w:val="008339E1"/>
    <w:rsid w:val="00833A66"/>
    <w:rsid w:val="00834065"/>
    <w:rsid w:val="008340E6"/>
    <w:rsid w:val="0083489E"/>
    <w:rsid w:val="00835407"/>
    <w:rsid w:val="008360CB"/>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49F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2D8"/>
    <w:rsid w:val="008708BC"/>
    <w:rsid w:val="00870FC5"/>
    <w:rsid w:val="00871174"/>
    <w:rsid w:val="00871727"/>
    <w:rsid w:val="00872042"/>
    <w:rsid w:val="008733B1"/>
    <w:rsid w:val="00874248"/>
    <w:rsid w:val="00874436"/>
    <w:rsid w:val="0087449B"/>
    <w:rsid w:val="00875336"/>
    <w:rsid w:val="0087579F"/>
    <w:rsid w:val="0087619F"/>
    <w:rsid w:val="0087780E"/>
    <w:rsid w:val="00877B90"/>
    <w:rsid w:val="00877C71"/>
    <w:rsid w:val="0088205E"/>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51"/>
    <w:rsid w:val="008A156C"/>
    <w:rsid w:val="008A1C0C"/>
    <w:rsid w:val="008A24E9"/>
    <w:rsid w:val="008A27DC"/>
    <w:rsid w:val="008A3848"/>
    <w:rsid w:val="008A38D0"/>
    <w:rsid w:val="008A46C0"/>
    <w:rsid w:val="008A4E9F"/>
    <w:rsid w:val="008A50A5"/>
    <w:rsid w:val="008A53FC"/>
    <w:rsid w:val="008A665B"/>
    <w:rsid w:val="008A78B9"/>
    <w:rsid w:val="008A7DBE"/>
    <w:rsid w:val="008B0549"/>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3E7"/>
    <w:rsid w:val="008D15DC"/>
    <w:rsid w:val="008D2BCE"/>
    <w:rsid w:val="008D4416"/>
    <w:rsid w:val="008D5371"/>
    <w:rsid w:val="008D698E"/>
    <w:rsid w:val="008D6C2B"/>
    <w:rsid w:val="008D70AA"/>
    <w:rsid w:val="008D7176"/>
    <w:rsid w:val="008D7F85"/>
    <w:rsid w:val="008E0015"/>
    <w:rsid w:val="008E0A8B"/>
    <w:rsid w:val="008E0EF1"/>
    <w:rsid w:val="008E1607"/>
    <w:rsid w:val="008E21AB"/>
    <w:rsid w:val="008E2D4A"/>
    <w:rsid w:val="008E3F61"/>
    <w:rsid w:val="008E4272"/>
    <w:rsid w:val="008E46C8"/>
    <w:rsid w:val="008E4DF2"/>
    <w:rsid w:val="008E5133"/>
    <w:rsid w:val="008E5296"/>
    <w:rsid w:val="008E5717"/>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89E"/>
    <w:rsid w:val="008F7030"/>
    <w:rsid w:val="009018E5"/>
    <w:rsid w:val="00902927"/>
    <w:rsid w:val="00902D50"/>
    <w:rsid w:val="00903940"/>
    <w:rsid w:val="00903A60"/>
    <w:rsid w:val="009049F1"/>
    <w:rsid w:val="0090527F"/>
    <w:rsid w:val="00905ED5"/>
    <w:rsid w:val="00906705"/>
    <w:rsid w:val="00906A6B"/>
    <w:rsid w:val="00910A50"/>
    <w:rsid w:val="00911A69"/>
    <w:rsid w:val="0091248D"/>
    <w:rsid w:val="00912B35"/>
    <w:rsid w:val="00913094"/>
    <w:rsid w:val="00914051"/>
    <w:rsid w:val="0091476C"/>
    <w:rsid w:val="00914AE9"/>
    <w:rsid w:val="00915043"/>
    <w:rsid w:val="00915B60"/>
    <w:rsid w:val="00915C57"/>
    <w:rsid w:val="009160C0"/>
    <w:rsid w:val="00916340"/>
    <w:rsid w:val="00916ECF"/>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40D"/>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0DA1"/>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2A7"/>
    <w:rsid w:val="009644D5"/>
    <w:rsid w:val="0096468A"/>
    <w:rsid w:val="00965D0E"/>
    <w:rsid w:val="00967098"/>
    <w:rsid w:val="00967DF2"/>
    <w:rsid w:val="00970E56"/>
    <w:rsid w:val="009719DF"/>
    <w:rsid w:val="00974949"/>
    <w:rsid w:val="009762E8"/>
    <w:rsid w:val="009778E5"/>
    <w:rsid w:val="00977C6D"/>
    <w:rsid w:val="00980FCC"/>
    <w:rsid w:val="00982099"/>
    <w:rsid w:val="00982A96"/>
    <w:rsid w:val="009830EE"/>
    <w:rsid w:val="00984E48"/>
    <w:rsid w:val="00985C65"/>
    <w:rsid w:val="009861C5"/>
    <w:rsid w:val="00987534"/>
    <w:rsid w:val="0099184E"/>
    <w:rsid w:val="0099283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E85"/>
    <w:rsid w:val="009B7FA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3B"/>
    <w:rsid w:val="009E1EBC"/>
    <w:rsid w:val="009E2B24"/>
    <w:rsid w:val="009E3857"/>
    <w:rsid w:val="009E3A54"/>
    <w:rsid w:val="009E4088"/>
    <w:rsid w:val="009E5F59"/>
    <w:rsid w:val="009E628C"/>
    <w:rsid w:val="009E6778"/>
    <w:rsid w:val="009F0E2A"/>
    <w:rsid w:val="009F11D1"/>
    <w:rsid w:val="009F1563"/>
    <w:rsid w:val="009F2CFC"/>
    <w:rsid w:val="009F3252"/>
    <w:rsid w:val="009F42AD"/>
    <w:rsid w:val="009F4713"/>
    <w:rsid w:val="009F4A6F"/>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2AE"/>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7AD"/>
    <w:rsid w:val="00A25E14"/>
    <w:rsid w:val="00A260F4"/>
    <w:rsid w:val="00A275FC"/>
    <w:rsid w:val="00A27712"/>
    <w:rsid w:val="00A30842"/>
    <w:rsid w:val="00A30ACE"/>
    <w:rsid w:val="00A313FD"/>
    <w:rsid w:val="00A329B4"/>
    <w:rsid w:val="00A3376D"/>
    <w:rsid w:val="00A33C39"/>
    <w:rsid w:val="00A3448A"/>
    <w:rsid w:val="00A34A16"/>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579"/>
    <w:rsid w:val="00A85A06"/>
    <w:rsid w:val="00A85BD7"/>
    <w:rsid w:val="00A86400"/>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3F7"/>
    <w:rsid w:val="00AA7F13"/>
    <w:rsid w:val="00AB048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103"/>
    <w:rsid w:val="00AD357C"/>
    <w:rsid w:val="00AD36EB"/>
    <w:rsid w:val="00AD468F"/>
    <w:rsid w:val="00AD48AC"/>
    <w:rsid w:val="00AD498B"/>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883"/>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C57"/>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95A"/>
    <w:rsid w:val="00B35AB3"/>
    <w:rsid w:val="00B360A2"/>
    <w:rsid w:val="00B366AE"/>
    <w:rsid w:val="00B36894"/>
    <w:rsid w:val="00B36AE6"/>
    <w:rsid w:val="00B36F17"/>
    <w:rsid w:val="00B3713C"/>
    <w:rsid w:val="00B3747D"/>
    <w:rsid w:val="00B4053B"/>
    <w:rsid w:val="00B413D1"/>
    <w:rsid w:val="00B42566"/>
    <w:rsid w:val="00B425B4"/>
    <w:rsid w:val="00B43044"/>
    <w:rsid w:val="00B43568"/>
    <w:rsid w:val="00B43F8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05"/>
    <w:rsid w:val="00B575C0"/>
    <w:rsid w:val="00B60101"/>
    <w:rsid w:val="00B60A3D"/>
    <w:rsid w:val="00B60F46"/>
    <w:rsid w:val="00B612CF"/>
    <w:rsid w:val="00B6214A"/>
    <w:rsid w:val="00B62248"/>
    <w:rsid w:val="00B62DAB"/>
    <w:rsid w:val="00B631D0"/>
    <w:rsid w:val="00B64096"/>
    <w:rsid w:val="00B64B47"/>
    <w:rsid w:val="00B65338"/>
    <w:rsid w:val="00B6765E"/>
    <w:rsid w:val="00B67D10"/>
    <w:rsid w:val="00B67DB4"/>
    <w:rsid w:val="00B67F8E"/>
    <w:rsid w:val="00B70F0A"/>
    <w:rsid w:val="00B70F23"/>
    <w:rsid w:val="00B7142E"/>
    <w:rsid w:val="00B71902"/>
    <w:rsid w:val="00B72163"/>
    <w:rsid w:val="00B72E34"/>
    <w:rsid w:val="00B73662"/>
    <w:rsid w:val="00B74A57"/>
    <w:rsid w:val="00B775F0"/>
    <w:rsid w:val="00B7784C"/>
    <w:rsid w:val="00B77C7D"/>
    <w:rsid w:val="00B80136"/>
    <w:rsid w:val="00B802F8"/>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3"/>
    <w:rsid w:val="00B95871"/>
    <w:rsid w:val="00B96394"/>
    <w:rsid w:val="00B96FD7"/>
    <w:rsid w:val="00B971DE"/>
    <w:rsid w:val="00B9731A"/>
    <w:rsid w:val="00BA0380"/>
    <w:rsid w:val="00BA03EF"/>
    <w:rsid w:val="00BA0644"/>
    <w:rsid w:val="00BA0FB8"/>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399"/>
    <w:rsid w:val="00BD3B76"/>
    <w:rsid w:val="00BD581E"/>
    <w:rsid w:val="00BD5B22"/>
    <w:rsid w:val="00BD5ED2"/>
    <w:rsid w:val="00BD5FA4"/>
    <w:rsid w:val="00BD6032"/>
    <w:rsid w:val="00BD61AC"/>
    <w:rsid w:val="00BD6279"/>
    <w:rsid w:val="00BD78D6"/>
    <w:rsid w:val="00BD7E39"/>
    <w:rsid w:val="00BE0BC3"/>
    <w:rsid w:val="00BE24F1"/>
    <w:rsid w:val="00BE2C8B"/>
    <w:rsid w:val="00BE348C"/>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3AC"/>
    <w:rsid w:val="00C0142F"/>
    <w:rsid w:val="00C0180F"/>
    <w:rsid w:val="00C02271"/>
    <w:rsid w:val="00C03811"/>
    <w:rsid w:val="00C03855"/>
    <w:rsid w:val="00C03D87"/>
    <w:rsid w:val="00C04842"/>
    <w:rsid w:val="00C04910"/>
    <w:rsid w:val="00C04F7C"/>
    <w:rsid w:val="00C05045"/>
    <w:rsid w:val="00C052C8"/>
    <w:rsid w:val="00C05786"/>
    <w:rsid w:val="00C0596F"/>
    <w:rsid w:val="00C05BDC"/>
    <w:rsid w:val="00C061B5"/>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00E"/>
    <w:rsid w:val="00C263C8"/>
    <w:rsid w:val="00C266C3"/>
    <w:rsid w:val="00C277AF"/>
    <w:rsid w:val="00C30412"/>
    <w:rsid w:val="00C3190E"/>
    <w:rsid w:val="00C323C9"/>
    <w:rsid w:val="00C33E06"/>
    <w:rsid w:val="00C360C7"/>
    <w:rsid w:val="00C41DDB"/>
    <w:rsid w:val="00C421FE"/>
    <w:rsid w:val="00C42804"/>
    <w:rsid w:val="00C428BC"/>
    <w:rsid w:val="00C431C5"/>
    <w:rsid w:val="00C43648"/>
    <w:rsid w:val="00C43AF1"/>
    <w:rsid w:val="00C43B13"/>
    <w:rsid w:val="00C43B95"/>
    <w:rsid w:val="00C441BC"/>
    <w:rsid w:val="00C453A7"/>
    <w:rsid w:val="00C45900"/>
    <w:rsid w:val="00C4612D"/>
    <w:rsid w:val="00C463B8"/>
    <w:rsid w:val="00C4677C"/>
    <w:rsid w:val="00C47228"/>
    <w:rsid w:val="00C47B3D"/>
    <w:rsid w:val="00C47D0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78D"/>
    <w:rsid w:val="00C65997"/>
    <w:rsid w:val="00C65C8F"/>
    <w:rsid w:val="00C66AD4"/>
    <w:rsid w:val="00C66B47"/>
    <w:rsid w:val="00C675A0"/>
    <w:rsid w:val="00C67EE8"/>
    <w:rsid w:val="00C7041B"/>
    <w:rsid w:val="00C70982"/>
    <w:rsid w:val="00C70A39"/>
    <w:rsid w:val="00C71588"/>
    <w:rsid w:val="00C71CB4"/>
    <w:rsid w:val="00C721DD"/>
    <w:rsid w:val="00C72B24"/>
    <w:rsid w:val="00C73D48"/>
    <w:rsid w:val="00C77553"/>
    <w:rsid w:val="00C779D2"/>
    <w:rsid w:val="00C806CE"/>
    <w:rsid w:val="00C81043"/>
    <w:rsid w:val="00C820ED"/>
    <w:rsid w:val="00C82503"/>
    <w:rsid w:val="00C825D1"/>
    <w:rsid w:val="00C82CBB"/>
    <w:rsid w:val="00C830A2"/>
    <w:rsid w:val="00C846D7"/>
    <w:rsid w:val="00C852AE"/>
    <w:rsid w:val="00C855CA"/>
    <w:rsid w:val="00C857F9"/>
    <w:rsid w:val="00C858F5"/>
    <w:rsid w:val="00C86F92"/>
    <w:rsid w:val="00C873DD"/>
    <w:rsid w:val="00C9034A"/>
    <w:rsid w:val="00C9043E"/>
    <w:rsid w:val="00C90892"/>
    <w:rsid w:val="00C90A5C"/>
    <w:rsid w:val="00C90F63"/>
    <w:rsid w:val="00C917EF"/>
    <w:rsid w:val="00C92CDF"/>
    <w:rsid w:val="00C92D18"/>
    <w:rsid w:val="00C937EC"/>
    <w:rsid w:val="00C9383E"/>
    <w:rsid w:val="00C93EA4"/>
    <w:rsid w:val="00C945F0"/>
    <w:rsid w:val="00C94638"/>
    <w:rsid w:val="00C94C5A"/>
    <w:rsid w:val="00C95098"/>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52B"/>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F4A"/>
    <w:rsid w:val="00D17C14"/>
    <w:rsid w:val="00D17C9F"/>
    <w:rsid w:val="00D207CF"/>
    <w:rsid w:val="00D2275D"/>
    <w:rsid w:val="00D23100"/>
    <w:rsid w:val="00D23151"/>
    <w:rsid w:val="00D2325D"/>
    <w:rsid w:val="00D23267"/>
    <w:rsid w:val="00D235FB"/>
    <w:rsid w:val="00D24010"/>
    <w:rsid w:val="00D24829"/>
    <w:rsid w:val="00D24EAD"/>
    <w:rsid w:val="00D2550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1BF"/>
    <w:rsid w:val="00D86883"/>
    <w:rsid w:val="00D86E50"/>
    <w:rsid w:val="00D878EB"/>
    <w:rsid w:val="00D90A5E"/>
    <w:rsid w:val="00D91948"/>
    <w:rsid w:val="00D923DB"/>
    <w:rsid w:val="00D9298A"/>
    <w:rsid w:val="00D92FFD"/>
    <w:rsid w:val="00D9390A"/>
    <w:rsid w:val="00D9423E"/>
    <w:rsid w:val="00D94A7E"/>
    <w:rsid w:val="00D9563F"/>
    <w:rsid w:val="00D95896"/>
    <w:rsid w:val="00D95CD5"/>
    <w:rsid w:val="00D96334"/>
    <w:rsid w:val="00D963DC"/>
    <w:rsid w:val="00D96E7D"/>
    <w:rsid w:val="00DA044E"/>
    <w:rsid w:val="00DA15F8"/>
    <w:rsid w:val="00DA16CB"/>
    <w:rsid w:val="00DA1AF0"/>
    <w:rsid w:val="00DA1E3C"/>
    <w:rsid w:val="00DA224E"/>
    <w:rsid w:val="00DA23A0"/>
    <w:rsid w:val="00DA4667"/>
    <w:rsid w:val="00DA4C3B"/>
    <w:rsid w:val="00DA6359"/>
    <w:rsid w:val="00DA6B53"/>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2C0"/>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525"/>
    <w:rsid w:val="00E056C8"/>
    <w:rsid w:val="00E061FF"/>
    <w:rsid w:val="00E065C3"/>
    <w:rsid w:val="00E06A34"/>
    <w:rsid w:val="00E06EC8"/>
    <w:rsid w:val="00E07641"/>
    <w:rsid w:val="00E079F0"/>
    <w:rsid w:val="00E10CE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640"/>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281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7B2"/>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C96"/>
    <w:rsid w:val="00EB5D91"/>
    <w:rsid w:val="00EB636A"/>
    <w:rsid w:val="00EB7928"/>
    <w:rsid w:val="00EC083B"/>
    <w:rsid w:val="00EC153C"/>
    <w:rsid w:val="00EC1AE6"/>
    <w:rsid w:val="00EC1D4A"/>
    <w:rsid w:val="00EC2C3A"/>
    <w:rsid w:val="00EC2C9B"/>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CE"/>
    <w:rsid w:val="00EE611C"/>
    <w:rsid w:val="00EE641E"/>
    <w:rsid w:val="00EE7916"/>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F50"/>
    <w:rsid w:val="00F0794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A98"/>
    <w:rsid w:val="00F42D78"/>
    <w:rsid w:val="00F42E7E"/>
    <w:rsid w:val="00F4340D"/>
    <w:rsid w:val="00F4428E"/>
    <w:rsid w:val="00F44A7C"/>
    <w:rsid w:val="00F44DB5"/>
    <w:rsid w:val="00F44E76"/>
    <w:rsid w:val="00F4534A"/>
    <w:rsid w:val="00F456F0"/>
    <w:rsid w:val="00F45C18"/>
    <w:rsid w:val="00F45C86"/>
    <w:rsid w:val="00F464F1"/>
    <w:rsid w:val="00F4674B"/>
    <w:rsid w:val="00F47C1B"/>
    <w:rsid w:val="00F47C66"/>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C"/>
    <w:rsid w:val="00F83D10"/>
    <w:rsid w:val="00F83DFD"/>
    <w:rsid w:val="00F8512C"/>
    <w:rsid w:val="00F856CF"/>
    <w:rsid w:val="00F873D2"/>
    <w:rsid w:val="00F87567"/>
    <w:rsid w:val="00F8765D"/>
    <w:rsid w:val="00F90524"/>
    <w:rsid w:val="00F91CCC"/>
    <w:rsid w:val="00F91DB5"/>
    <w:rsid w:val="00F92112"/>
    <w:rsid w:val="00F92C92"/>
    <w:rsid w:val="00F93043"/>
    <w:rsid w:val="00F9316B"/>
    <w:rsid w:val="00F949CD"/>
    <w:rsid w:val="00F95CBC"/>
    <w:rsid w:val="00F9720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0FF7F35"/>
    <w:rsid w:val="3E38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8E7B7"/>
  <w15:chartTrackingRefBased/>
  <w15:docId w15:val="{85303900-FD99-4C05-A35F-D5A96F7A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annotation text"/>
    <w:basedOn w:val="a"/>
    <w:link w:val="a7"/>
    <w:uiPriority w:val="99"/>
    <w:unhideWhenUsed/>
  </w:style>
  <w:style w:type="character" w:customStyle="1" w:styleId="a7">
    <w:name w:val="批注文字 字符"/>
    <w:link w:val="a6"/>
    <w:uiPriority w:val="99"/>
    <w:semiHidden/>
    <w:rPr>
      <w:rFonts w:ascii="Times New Roman"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basedOn w:val="a"/>
    <w:link w:val="af"/>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uiPriority w:val="99"/>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f1">
    <w:name w:val="annotation subject"/>
    <w:basedOn w:val="a6"/>
    <w:next w:val="a6"/>
    <w:link w:val="af2"/>
    <w:uiPriority w:val="99"/>
    <w:unhideWhenUsed/>
    <w:rPr>
      <w:b/>
      <w:bCs/>
    </w:rPr>
  </w:style>
  <w:style w:type="character" w:customStyle="1" w:styleId="af2">
    <w:name w:val="批注主题 字符"/>
    <w:link w:val="af1"/>
    <w:uiPriority w:val="99"/>
    <w:semiHidden/>
    <w:rPr>
      <w:rFonts w:ascii="Times New Roman" w:hAnsi="Times New Roman"/>
      <w:b/>
      <w:bCs/>
      <w:lang w:val="en-GB" w:eastAsia="en-U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unhideWhenUsed/>
    <w:rPr>
      <w:sz w:val="16"/>
      <w:szCs w:val="16"/>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
    <w:basedOn w:val="a"/>
    <w:link w:val="af6"/>
    <w:uiPriority w:val="34"/>
    <w:qFormat/>
    <w:pPr>
      <w:ind w:firstLineChars="200" w:firstLine="42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5"/>
    <w:uiPriority w:val="34"/>
    <w:qFormat/>
    <w:locked/>
    <w:rPr>
      <w:rFonts w:ascii="Times New Roman" w:hAnsi="Times New Roman"/>
      <w:lang w:val="en-GB" w:eastAsia="en-US"/>
    </w:rPr>
  </w:style>
  <w:style w:type="character" w:customStyle="1" w:styleId="texhtml">
    <w:name w:val="texhtml"/>
    <w:basedOn w:val="a0"/>
  </w:style>
  <w:style w:type="table" w:customStyle="1" w:styleId="11">
    <w:name w:val="网格型1"/>
    <w:basedOn w:val="a1"/>
    <w:uiPriority w:val="59"/>
    <w:pPr>
      <w:overflowPunct w:val="0"/>
      <w:autoSpaceDE w:val="0"/>
      <w:autoSpaceDN w:val="0"/>
      <w:adjustRightInd w:val="0"/>
      <w:spacing w:after="180"/>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uiPriority w:val="99"/>
    <w:semiHidden/>
    <w:rPr>
      <w:rFonts w:ascii="Times New Roman" w:hAnsi="Times New Roman"/>
      <w:lang w:val="en-GB"/>
    </w:rPr>
  </w:style>
  <w:style w:type="character" w:styleId="af8">
    <w:name w:val="Placeholder Text"/>
    <w:basedOn w:val="a0"/>
    <w:uiPriority w:val="99"/>
    <w:unhideWhenUsed/>
    <w:rsid w:val="00AB0487"/>
    <w:rPr>
      <w:vanish/>
      <w:color w:val="AEB5BB"/>
    </w:rPr>
  </w:style>
  <w:style w:type="paragraph" w:styleId="af9">
    <w:name w:val="No Spacing"/>
    <w:basedOn w:val="a"/>
    <w:link w:val="afa"/>
    <w:uiPriority w:val="1"/>
    <w:qFormat/>
    <w:rsid w:val="00AB0487"/>
    <w:pPr>
      <w:spacing w:after="0"/>
    </w:pPr>
    <w:rPr>
      <w:rFonts w:asciiTheme="minorHAnsi" w:eastAsiaTheme="minorEastAsia" w:hAnsiTheme="minorHAnsi" w:cstheme="minorBidi"/>
      <w:lang w:val="en-US" w:eastAsia="zh-CN"/>
    </w:rPr>
  </w:style>
  <w:style w:type="character" w:customStyle="1" w:styleId="afa">
    <w:name w:val="无间隔 字符"/>
    <w:basedOn w:val="a0"/>
    <w:link w:val="af9"/>
    <w:uiPriority w:val="1"/>
    <w:rsid w:val="00AB0487"/>
    <w:rPr>
      <w:rFonts w:asciiTheme="minorHAnsi" w:eastAsiaTheme="minorEastAsia" w:hAnsiTheme="minorHAnsi" w:cstheme="minorBidi"/>
      <w:lang w:eastAsia="zh-CN"/>
    </w:rPr>
  </w:style>
  <w:style w:type="character" w:customStyle="1" w:styleId="PlaceholderClassification">
    <w:name w:val="Placeholder Classification"/>
    <w:basedOn w:val="a0"/>
    <w:uiPriority w:val="99"/>
    <w:unhideWhenUsed/>
    <w:rsid w:val="00AB048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0"/>
    <w:rsid w:val="00F44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Hao Du</cp:lastModifiedBy>
  <cp:revision>2</cp:revision>
  <dcterms:created xsi:type="dcterms:W3CDTF">2023-04-25T16:35:00Z</dcterms:created>
  <dcterms:modified xsi:type="dcterms:W3CDTF">2023-04-25T16:35:00Z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1681884065</vt:lpwstr>
  </property>
  <property fmtid="{D5CDD505-2E9C-101B-9397-08002B2CF9AE}" pid="17" name="KSOProductBuildVer">
    <vt:lpwstr>2052-11.8.2.11718</vt:lpwstr>
  </property>
  <property fmtid="{D5CDD505-2E9C-101B-9397-08002B2CF9AE}" pid="18" name="ICV">
    <vt:lpwstr>79FD91F3965C46B291144BE7F83265C9</vt:lpwstr>
  </property>
  <property fmtid="{D5CDD505-2E9C-101B-9397-08002B2CF9AE}" pid="19" name="MSIP_Label_9764cdcd-3664-4d05-9615-7cbf65a4f0a8_Enabled">
    <vt:lpwstr>true</vt:lpwstr>
  </property>
  <property fmtid="{D5CDD505-2E9C-101B-9397-08002B2CF9AE}" pid="20" name="MSIP_Label_9764cdcd-3664-4d05-9615-7cbf65a4f0a8_SetDate">
    <vt:lpwstr>2023-04-24T10:18:18Z</vt:lpwstr>
  </property>
  <property fmtid="{D5CDD505-2E9C-101B-9397-08002B2CF9AE}" pid="21" name="MSIP_Label_9764cdcd-3664-4d05-9615-7cbf65a4f0a8_Method">
    <vt:lpwstr>Privileged</vt:lpwstr>
  </property>
  <property fmtid="{D5CDD505-2E9C-101B-9397-08002B2CF9AE}" pid="22" name="MSIP_Label_9764cdcd-3664-4d05-9615-7cbf65a4f0a8_Name">
    <vt:lpwstr>UNRESTRICTED</vt:lpwstr>
  </property>
  <property fmtid="{D5CDD505-2E9C-101B-9397-08002B2CF9AE}" pid="23" name="MSIP_Label_9764cdcd-3664-4d05-9615-7cbf65a4f0a8_SiteId">
    <vt:lpwstr>74bddbd9-705c-456e-aabd-99beb719a2b2</vt:lpwstr>
  </property>
  <property fmtid="{D5CDD505-2E9C-101B-9397-08002B2CF9AE}" pid="24" name="MSIP_Label_9764cdcd-3664-4d05-9615-7cbf65a4f0a8_ActionId">
    <vt:lpwstr>18717ef4-ce3e-4c01-acae-55c75900eead</vt:lpwstr>
  </property>
  <property fmtid="{D5CDD505-2E9C-101B-9397-08002B2CF9AE}" pid="25" name="MSIP_Label_9764cdcd-3664-4d05-9615-7cbf65a4f0a8_ContentBits">
    <vt:lpwstr>0</vt:lpwstr>
  </property>
  <property fmtid="{D5CDD505-2E9C-101B-9397-08002B2CF9AE}" pid="26" name="GrammarlyDocumentId">
    <vt:lpwstr>b0d25b078e5502a7f7f4bf7300b90a28a4407f71960012911225b9998e2f6645</vt:lpwstr>
  </property>
</Properties>
</file>